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EEFB" w14:textId="07C590E6" w:rsidR="008240FE" w:rsidRPr="00FE1726" w:rsidRDefault="008240FE" w:rsidP="002B7862">
      <w:pPr>
        <w:tabs>
          <w:tab w:val="left" w:pos="5220"/>
        </w:tabs>
        <w:spacing w:line="276" w:lineRule="auto"/>
        <w:ind w:right="-517"/>
      </w:pPr>
    </w:p>
    <w:p w14:paraId="5CBA751C" w14:textId="77777777" w:rsidR="00810BC0" w:rsidRPr="00FE1726" w:rsidRDefault="00810BC0" w:rsidP="002B7862">
      <w:pPr>
        <w:tabs>
          <w:tab w:val="left" w:pos="5220"/>
        </w:tabs>
        <w:spacing w:line="276" w:lineRule="auto"/>
        <w:ind w:right="-517"/>
        <w:rPr>
          <w:b/>
          <w:bCs/>
        </w:rPr>
      </w:pPr>
    </w:p>
    <w:p w14:paraId="0E475661" w14:textId="261B0582" w:rsidR="00F637FA" w:rsidRPr="001362DF" w:rsidRDefault="007B1CA2" w:rsidP="002B7862">
      <w:pPr>
        <w:tabs>
          <w:tab w:val="left" w:pos="5220"/>
        </w:tabs>
        <w:spacing w:line="276" w:lineRule="auto"/>
        <w:ind w:right="-517"/>
        <w:rPr>
          <w:b/>
          <w:bCs/>
          <w:sz w:val="28"/>
          <w:szCs w:val="28"/>
        </w:rPr>
      </w:pPr>
      <w:r>
        <w:rPr>
          <w:b/>
          <w:bCs/>
          <w:sz w:val="28"/>
          <w:szCs w:val="28"/>
        </w:rPr>
        <w:t xml:space="preserve">GUIDANCE ON THE ROLE OF </w:t>
      </w:r>
      <w:r w:rsidR="004940E3">
        <w:rPr>
          <w:b/>
          <w:bCs/>
          <w:sz w:val="28"/>
          <w:szCs w:val="28"/>
        </w:rPr>
        <w:t>SUPERVISO</w:t>
      </w:r>
      <w:r>
        <w:rPr>
          <w:b/>
          <w:bCs/>
          <w:sz w:val="28"/>
          <w:szCs w:val="28"/>
        </w:rPr>
        <w:t>RS</w:t>
      </w:r>
      <w:r w:rsidR="00F069CD">
        <w:rPr>
          <w:b/>
          <w:bCs/>
          <w:sz w:val="28"/>
          <w:szCs w:val="28"/>
        </w:rPr>
        <w:t xml:space="preserve"> IN CURRIC</w:t>
      </w:r>
      <w:r w:rsidR="00A0674D">
        <w:rPr>
          <w:b/>
          <w:bCs/>
          <w:sz w:val="28"/>
          <w:szCs w:val="28"/>
        </w:rPr>
        <w:t>U</w:t>
      </w:r>
      <w:r w:rsidR="00F069CD">
        <w:rPr>
          <w:b/>
          <w:bCs/>
          <w:sz w:val="28"/>
          <w:szCs w:val="28"/>
        </w:rPr>
        <w:t>LUM</w:t>
      </w:r>
      <w:r w:rsidR="001362DF" w:rsidRPr="001362DF">
        <w:rPr>
          <w:b/>
          <w:bCs/>
          <w:sz w:val="28"/>
          <w:szCs w:val="28"/>
        </w:rPr>
        <w:t xml:space="preserve"> </w:t>
      </w:r>
      <w:r w:rsidR="00A0674D">
        <w:rPr>
          <w:b/>
          <w:bCs/>
          <w:sz w:val="28"/>
          <w:szCs w:val="28"/>
        </w:rPr>
        <w:t xml:space="preserve">2024 </w:t>
      </w:r>
      <w:r w:rsidR="00810BC0" w:rsidRPr="001362DF">
        <w:rPr>
          <w:b/>
          <w:bCs/>
          <w:sz w:val="28"/>
          <w:szCs w:val="28"/>
        </w:rPr>
        <w:t>– IMPLEMENTATION NOTE NO</w:t>
      </w:r>
      <w:r w:rsidR="00986B62" w:rsidRPr="001362DF">
        <w:rPr>
          <w:b/>
          <w:bCs/>
          <w:sz w:val="28"/>
          <w:szCs w:val="28"/>
        </w:rPr>
        <w:t>.</w:t>
      </w:r>
      <w:r w:rsidR="00810BC0" w:rsidRPr="001362DF">
        <w:rPr>
          <w:b/>
          <w:bCs/>
          <w:sz w:val="28"/>
          <w:szCs w:val="28"/>
        </w:rPr>
        <w:t xml:space="preserve"> </w:t>
      </w:r>
      <w:r w:rsidR="005E7FAF" w:rsidRPr="001362DF">
        <w:rPr>
          <w:b/>
          <w:bCs/>
          <w:sz w:val="28"/>
          <w:szCs w:val="28"/>
        </w:rPr>
        <w:t>1</w:t>
      </w:r>
      <w:r>
        <w:rPr>
          <w:b/>
          <w:bCs/>
          <w:sz w:val="28"/>
          <w:szCs w:val="28"/>
        </w:rPr>
        <w:t>3</w:t>
      </w:r>
    </w:p>
    <w:p w14:paraId="0CA5EB6D" w14:textId="77777777" w:rsidR="00F637FA" w:rsidRPr="00FE1726" w:rsidRDefault="00F637FA" w:rsidP="002B7862">
      <w:pPr>
        <w:tabs>
          <w:tab w:val="left" w:pos="5220"/>
        </w:tabs>
        <w:spacing w:line="276" w:lineRule="auto"/>
        <w:ind w:right="-517"/>
      </w:pPr>
    </w:p>
    <w:p w14:paraId="1CB48C3E" w14:textId="79BAF4F9" w:rsidR="006F7368" w:rsidRPr="00A0674D" w:rsidRDefault="00FE1726" w:rsidP="00A0674D">
      <w:pPr>
        <w:pStyle w:val="Heading1"/>
        <w:spacing w:line="276" w:lineRule="auto"/>
      </w:pPr>
      <w:r w:rsidRPr="00BF1C76">
        <w:t>Introduction</w:t>
      </w:r>
    </w:p>
    <w:p w14:paraId="3D66A6D5" w14:textId="4A8AC9C1" w:rsidR="00A0674D" w:rsidRPr="001E45FB" w:rsidRDefault="00A0674D" w:rsidP="001E45FB">
      <w:pPr>
        <w:pStyle w:val="ListParagraph"/>
        <w:numPr>
          <w:ilvl w:val="0"/>
          <w:numId w:val="4"/>
        </w:numPr>
        <w:spacing w:line="276" w:lineRule="auto"/>
        <w:ind w:left="360"/>
        <w:rPr>
          <w:rFonts w:eastAsiaTheme="minorHAnsi" w:cstheme="minorBidi"/>
        </w:rPr>
      </w:pPr>
      <w:r w:rsidRPr="001E45FB">
        <w:rPr>
          <w:rFonts w:eastAsiaTheme="minorHAnsi" w:cstheme="minorBidi"/>
        </w:rPr>
        <w:t xml:space="preserve">This document follows on from </w:t>
      </w:r>
      <w:hyperlink r:id="rId11" w:history="1">
        <w:r w:rsidRPr="001E45FB">
          <w:rPr>
            <w:rStyle w:val="Hyperlink"/>
            <w:rFonts w:eastAsiaTheme="minorHAnsi" w:cstheme="minorBidi"/>
          </w:rPr>
          <w:t>Implementation Note 12 Supervisor Role Descriptions for Educational Supervisors (ES) and Named Clinical Supervisors (NCS)</w:t>
        </w:r>
      </w:hyperlink>
      <w:r w:rsidRPr="001E45FB">
        <w:rPr>
          <w:rFonts w:eastAsiaTheme="minorHAnsi" w:cstheme="minorBidi"/>
        </w:rPr>
        <w:t xml:space="preserve">. The role descriptions are also available in Section </w:t>
      </w:r>
      <w:r w:rsidRPr="001E45FB">
        <w:rPr>
          <w:rFonts w:eastAsiaTheme="minorHAnsi" w:cstheme="minorBidi"/>
        </w:rPr>
        <w:t xml:space="preserve">3 of the </w:t>
      </w:r>
      <w:hyperlink r:id="rId12" w:history="1">
        <w:r w:rsidRPr="001E45FB">
          <w:rPr>
            <w:rStyle w:val="Hyperlink"/>
            <w:rFonts w:eastAsiaTheme="minorHAnsi" w:cstheme="minorBidi"/>
          </w:rPr>
          <w:t>Curriculum Handbook</w:t>
        </w:r>
      </w:hyperlink>
      <w:r w:rsidRPr="001E45FB">
        <w:rPr>
          <w:rFonts w:eastAsiaTheme="minorHAnsi" w:cstheme="minorBidi"/>
        </w:rPr>
        <w:t>.</w:t>
      </w:r>
    </w:p>
    <w:p w14:paraId="1EAB7ED4" w14:textId="77777777" w:rsidR="00A0674D" w:rsidRPr="00A0674D" w:rsidRDefault="00A0674D" w:rsidP="001E45FB">
      <w:pPr>
        <w:pStyle w:val="ListParagraph"/>
        <w:spacing w:line="276" w:lineRule="auto"/>
        <w:ind w:left="0"/>
        <w:rPr>
          <w:rFonts w:eastAsiaTheme="minorHAnsi" w:cstheme="minorBidi"/>
        </w:rPr>
      </w:pPr>
    </w:p>
    <w:p w14:paraId="455769C5" w14:textId="6BFB6E26" w:rsidR="00BF1C76" w:rsidRPr="001E45FB" w:rsidRDefault="00FE1726" w:rsidP="001E45FB">
      <w:pPr>
        <w:pStyle w:val="ListParagraph"/>
        <w:numPr>
          <w:ilvl w:val="0"/>
          <w:numId w:val="4"/>
        </w:numPr>
        <w:spacing w:line="276" w:lineRule="auto"/>
        <w:ind w:left="360"/>
        <w:rPr>
          <w:rFonts w:eastAsiaTheme="minorHAnsi" w:cstheme="minorBidi"/>
        </w:rPr>
      </w:pPr>
      <w:r w:rsidRPr="00FE1726">
        <w:t xml:space="preserve">This document is intended to give </w:t>
      </w:r>
      <w:proofErr w:type="spellStart"/>
      <w:r w:rsidR="00986B62">
        <w:t>HoS</w:t>
      </w:r>
      <w:proofErr w:type="spellEnd"/>
      <w:r w:rsidR="00986B62">
        <w:t>/</w:t>
      </w:r>
      <w:r w:rsidRPr="00FE1726">
        <w:t xml:space="preserve">TPDs </w:t>
      </w:r>
      <w:r w:rsidR="007B1CA2">
        <w:t xml:space="preserve">further </w:t>
      </w:r>
      <w:r w:rsidRPr="00FE1726">
        <w:t>guidance on the</w:t>
      </w:r>
      <w:r w:rsidR="004940E3">
        <w:t xml:space="preserve"> roles and responsibilities of </w:t>
      </w:r>
      <w:r w:rsidR="00A0674D">
        <w:t>NCS and ES.</w:t>
      </w:r>
    </w:p>
    <w:p w14:paraId="451BB579" w14:textId="77777777" w:rsidR="00F83354" w:rsidRPr="00F83354" w:rsidRDefault="00F83354" w:rsidP="001E45FB">
      <w:pPr>
        <w:rPr>
          <w:rFonts w:eastAsiaTheme="minorHAnsi" w:cstheme="minorBidi"/>
        </w:rPr>
      </w:pPr>
    </w:p>
    <w:p w14:paraId="3C93F5F4" w14:textId="426D89FC" w:rsidR="001E45FB" w:rsidRPr="00A42C65" w:rsidRDefault="00F83354" w:rsidP="001E45FB">
      <w:pPr>
        <w:pStyle w:val="ListParagraph"/>
        <w:numPr>
          <w:ilvl w:val="0"/>
          <w:numId w:val="4"/>
        </w:numPr>
        <w:spacing w:line="276" w:lineRule="auto"/>
        <w:ind w:left="360"/>
        <w:rPr>
          <w:rFonts w:eastAsiaTheme="minorHAnsi" w:cstheme="minorBidi"/>
        </w:rPr>
      </w:pPr>
      <w:r w:rsidRPr="001E45FB">
        <w:rPr>
          <w:rFonts w:asciiTheme="majorHAnsi" w:hAnsiTheme="majorHAnsi" w:cstheme="majorHAnsi"/>
          <w:b/>
          <w:bCs/>
        </w:rPr>
        <w:t xml:space="preserve">It is vital that no trainees are disadvantaged </w:t>
      </w:r>
      <w:r w:rsidRPr="001E45FB">
        <w:rPr>
          <w:rFonts w:asciiTheme="majorHAnsi" w:hAnsiTheme="majorHAnsi" w:cstheme="majorHAnsi"/>
        </w:rPr>
        <w:t>in this initial phase of transition while deaneries engage with the new requirements of the curriculum. The Training Committee will be taking a close interest in how the curriculum is being delivered, and the GMC will also expect the RCOphth to report back after this first year.</w:t>
      </w:r>
      <w:r w:rsidR="001E45FB">
        <w:rPr>
          <w:rFonts w:asciiTheme="majorHAnsi" w:hAnsiTheme="majorHAnsi" w:cstheme="majorHAnsi"/>
        </w:rPr>
        <w:t xml:space="preserve"> Please </w:t>
      </w:r>
      <w:r w:rsidR="00A42C65">
        <w:rPr>
          <w:rFonts w:asciiTheme="majorHAnsi" w:hAnsiTheme="majorHAnsi" w:cstheme="majorHAnsi"/>
        </w:rPr>
        <w:t xml:space="preserve">therefore </w:t>
      </w:r>
      <w:r w:rsidR="001E45FB">
        <w:rPr>
          <w:rFonts w:asciiTheme="majorHAnsi" w:hAnsiTheme="majorHAnsi" w:cstheme="majorHAnsi"/>
        </w:rPr>
        <w:t xml:space="preserve">send any feedback or queries to </w:t>
      </w:r>
      <w:hyperlink r:id="rId13" w:history="1">
        <w:r w:rsidR="001E45FB" w:rsidRPr="00285F25">
          <w:rPr>
            <w:rStyle w:val="Hyperlink"/>
            <w:rFonts w:asciiTheme="majorHAnsi" w:hAnsiTheme="majorHAnsi" w:cstheme="majorHAnsi"/>
          </w:rPr>
          <w:t>Curriculum2024@rcophth.ac.uk</w:t>
        </w:r>
      </w:hyperlink>
      <w:r w:rsidR="001E45FB">
        <w:rPr>
          <w:rFonts w:asciiTheme="majorHAnsi" w:hAnsiTheme="majorHAnsi" w:cstheme="majorHAnsi"/>
        </w:rPr>
        <w:t>.</w:t>
      </w:r>
    </w:p>
    <w:p w14:paraId="0175173E" w14:textId="296A67A0" w:rsidR="004940E3" w:rsidRDefault="00A42C65" w:rsidP="002B7862">
      <w:pPr>
        <w:pStyle w:val="Heading1"/>
        <w:spacing w:line="276" w:lineRule="auto"/>
      </w:pPr>
      <w:bookmarkStart w:id="0" w:name="_Hlk179876561"/>
      <w:r>
        <w:t xml:space="preserve">Summary of </w:t>
      </w:r>
      <w:r w:rsidR="00A912A7">
        <w:t xml:space="preserve">supervisor </w:t>
      </w:r>
      <w:r>
        <w:t xml:space="preserve">roles </w:t>
      </w:r>
    </w:p>
    <w:bookmarkEnd w:id="0"/>
    <w:p w14:paraId="1326E50A" w14:textId="77777777" w:rsidR="00961C5D" w:rsidRDefault="004940E3" w:rsidP="00961C5D">
      <w:pPr>
        <w:pStyle w:val="m4552368224168401532default"/>
        <w:numPr>
          <w:ilvl w:val="0"/>
          <w:numId w:val="9"/>
        </w:numPr>
        <w:spacing w:before="0" w:beforeAutospacing="0" w:after="0" w:afterAutospacing="0" w:line="276" w:lineRule="auto"/>
        <w:ind w:left="360"/>
        <w:rPr>
          <w:rFonts w:asciiTheme="majorHAnsi" w:hAnsiTheme="majorHAnsi" w:cstheme="majorHAnsi"/>
        </w:rPr>
      </w:pPr>
      <w:r>
        <w:rPr>
          <w:rFonts w:asciiTheme="majorHAnsi" w:hAnsiTheme="majorHAnsi" w:cstheme="majorHAnsi"/>
        </w:rPr>
        <w:t xml:space="preserve">NCS </w:t>
      </w:r>
      <w:r w:rsidRPr="004940E3">
        <w:rPr>
          <w:rFonts w:asciiTheme="majorHAnsi" w:hAnsiTheme="majorHAnsi" w:cstheme="majorHAnsi"/>
        </w:rPr>
        <w:t>are trainers responsible for overseeing a specified trainee's clinical work and providing constructive feedback during a training placement. NCS have a more formalised role than previously, and greater responsibility in terms of judging the level of entrustment. N</w:t>
      </w:r>
      <w:r w:rsidR="004964D3">
        <w:rPr>
          <w:rFonts w:asciiTheme="majorHAnsi" w:hAnsiTheme="majorHAnsi" w:cstheme="majorHAnsi"/>
        </w:rPr>
        <w:t>CS</w:t>
      </w:r>
      <w:r w:rsidRPr="004940E3">
        <w:rPr>
          <w:rFonts w:asciiTheme="majorHAnsi" w:hAnsiTheme="majorHAnsi" w:cstheme="majorHAnsi"/>
        </w:rPr>
        <w:t xml:space="preserve"> should complete </w:t>
      </w:r>
      <w:proofErr w:type="spellStart"/>
      <w:r w:rsidRPr="004940E3">
        <w:rPr>
          <w:rFonts w:asciiTheme="majorHAnsi" w:hAnsiTheme="majorHAnsi" w:cstheme="majorHAnsi"/>
        </w:rPr>
        <w:t>E</w:t>
      </w:r>
      <w:r w:rsidR="007B1CA2">
        <w:rPr>
          <w:rFonts w:asciiTheme="majorHAnsi" w:hAnsiTheme="majorHAnsi" w:cstheme="majorHAnsi"/>
        </w:rPr>
        <w:t>ntrustable</w:t>
      </w:r>
      <w:proofErr w:type="spellEnd"/>
      <w:r w:rsidR="007B1CA2">
        <w:rPr>
          <w:rFonts w:asciiTheme="majorHAnsi" w:hAnsiTheme="majorHAnsi" w:cstheme="majorHAnsi"/>
        </w:rPr>
        <w:t xml:space="preserve"> Professional Activities (EPAs) </w:t>
      </w:r>
      <w:r w:rsidRPr="004940E3">
        <w:rPr>
          <w:rFonts w:asciiTheme="majorHAnsi" w:hAnsiTheme="majorHAnsi" w:cstheme="majorHAnsi"/>
        </w:rPr>
        <w:t xml:space="preserve">after consultation with other supervisors (Assessors) in the post. There should be one NCS for every six months in Level 1 and 2 and one NCS for every SIA every six months for Level 3 and 4. </w:t>
      </w:r>
      <w:r w:rsidR="009A08D9">
        <w:rPr>
          <w:rFonts w:asciiTheme="majorHAnsi" w:hAnsiTheme="majorHAnsi" w:cstheme="majorHAnsi"/>
        </w:rPr>
        <w:t xml:space="preserve">For more detail, </w:t>
      </w:r>
      <w:r w:rsidR="009A08D9" w:rsidRPr="00A0674D">
        <w:rPr>
          <w:rFonts w:asciiTheme="majorHAnsi" w:hAnsiTheme="majorHAnsi" w:cstheme="majorHAnsi"/>
        </w:rPr>
        <w:t xml:space="preserve">see </w:t>
      </w:r>
      <w:hyperlink r:id="rId14" w:history="1">
        <w:r w:rsidR="009A08D9" w:rsidRPr="00A0674D">
          <w:rPr>
            <w:rStyle w:val="Hyperlink"/>
            <w:rFonts w:asciiTheme="majorHAnsi" w:hAnsiTheme="majorHAnsi" w:cstheme="majorHAnsi"/>
          </w:rPr>
          <w:t>Implementation Note 12.</w:t>
        </w:r>
      </w:hyperlink>
      <w:r w:rsidR="009A08D9">
        <w:rPr>
          <w:rFonts w:asciiTheme="majorHAnsi" w:hAnsiTheme="majorHAnsi" w:cstheme="majorHAnsi"/>
        </w:rPr>
        <w:t xml:space="preserve"> </w:t>
      </w:r>
    </w:p>
    <w:p w14:paraId="27690C35" w14:textId="77777777" w:rsidR="00961C5D" w:rsidRDefault="00961C5D" w:rsidP="00961C5D">
      <w:pPr>
        <w:pStyle w:val="m4552368224168401532default"/>
        <w:spacing w:before="0" w:beforeAutospacing="0" w:after="0" w:afterAutospacing="0" w:line="276" w:lineRule="auto"/>
        <w:rPr>
          <w:rFonts w:asciiTheme="majorHAnsi" w:hAnsiTheme="majorHAnsi" w:cstheme="majorHAnsi"/>
        </w:rPr>
      </w:pPr>
    </w:p>
    <w:p w14:paraId="3238B119" w14:textId="4F232A9F" w:rsidR="00961C5D" w:rsidRPr="00961C5D" w:rsidRDefault="00961C5D" w:rsidP="00961C5D">
      <w:pPr>
        <w:pStyle w:val="m4552368224168401532default"/>
        <w:numPr>
          <w:ilvl w:val="0"/>
          <w:numId w:val="9"/>
        </w:numPr>
        <w:spacing w:before="0" w:beforeAutospacing="0" w:after="0" w:afterAutospacing="0" w:line="276" w:lineRule="auto"/>
        <w:ind w:left="360"/>
        <w:rPr>
          <w:rFonts w:asciiTheme="majorHAnsi" w:hAnsiTheme="majorHAnsi" w:cstheme="majorHAnsi"/>
        </w:rPr>
      </w:pPr>
      <w:r w:rsidRPr="00961C5D">
        <w:rPr>
          <w:rFonts w:asciiTheme="majorHAnsi" w:hAnsiTheme="majorHAnsi" w:cstheme="majorHAnsi"/>
        </w:rPr>
        <w:t xml:space="preserve">ES are trainers responsible for the overall supervision and management of a specified trainee’s educational progress during a clinical training placement or series of placements. There should be one ES per post. An ES is responsible for completing the GSAT (minimum of one every six months) and the ESR (minimum of one every six months). For more detail, see </w:t>
      </w:r>
      <w:hyperlink r:id="rId15" w:history="1">
        <w:r w:rsidRPr="00961C5D">
          <w:rPr>
            <w:rStyle w:val="Hyperlink"/>
            <w:rFonts w:asciiTheme="majorHAnsi" w:hAnsiTheme="majorHAnsi" w:cstheme="majorHAnsi"/>
          </w:rPr>
          <w:t xml:space="preserve">Implementation Note 12. </w:t>
        </w:r>
      </w:hyperlink>
      <w:r w:rsidRPr="00961C5D">
        <w:rPr>
          <w:rFonts w:asciiTheme="majorHAnsi" w:hAnsiTheme="majorHAnsi" w:cstheme="majorHAnsi"/>
          <w:color w:val="212121"/>
        </w:rPr>
        <w:t xml:space="preserve"> </w:t>
      </w:r>
    </w:p>
    <w:p w14:paraId="7B6BD82F" w14:textId="77777777" w:rsidR="00961C5D" w:rsidRDefault="00961C5D" w:rsidP="00961C5D">
      <w:pPr>
        <w:pStyle w:val="m4552368224168401532default"/>
        <w:spacing w:before="0" w:beforeAutospacing="0" w:line="276" w:lineRule="auto"/>
        <w:rPr>
          <w:rFonts w:asciiTheme="majorHAnsi" w:hAnsiTheme="majorHAnsi" w:cstheme="majorHAnsi"/>
        </w:rPr>
      </w:pPr>
    </w:p>
    <w:p w14:paraId="1A6A4F20" w14:textId="77777777" w:rsidR="00961C5D" w:rsidRPr="00961C5D" w:rsidRDefault="00961C5D" w:rsidP="00961C5D">
      <w:pPr>
        <w:pStyle w:val="m4552368224168401532default"/>
        <w:spacing w:before="0" w:beforeAutospacing="0" w:line="276" w:lineRule="auto"/>
        <w:ind w:left="360"/>
        <w:rPr>
          <w:rFonts w:asciiTheme="majorHAnsi" w:hAnsiTheme="majorHAnsi" w:cstheme="majorHAnsi"/>
        </w:rPr>
      </w:pPr>
    </w:p>
    <w:p w14:paraId="516C1A39" w14:textId="56389A60" w:rsidR="007B1CA2" w:rsidRDefault="009A08D9" w:rsidP="003D1463">
      <w:pPr>
        <w:pStyle w:val="Heading1"/>
        <w:spacing w:line="276" w:lineRule="auto"/>
      </w:pPr>
      <w:bookmarkStart w:id="1" w:name="_Hlk179879782"/>
      <w:r>
        <w:lastRenderedPageBreak/>
        <w:t xml:space="preserve">Resourcing the </w:t>
      </w:r>
      <w:r w:rsidR="003D1463">
        <w:t>NCS role</w:t>
      </w:r>
    </w:p>
    <w:bookmarkEnd w:id="1"/>
    <w:p w14:paraId="40A593DC" w14:textId="6AA3FAD1" w:rsidR="00F83354" w:rsidRPr="001E45FB" w:rsidRDefault="00F83354" w:rsidP="001E45FB">
      <w:pPr>
        <w:pStyle w:val="ListParagraph"/>
        <w:numPr>
          <w:ilvl w:val="0"/>
          <w:numId w:val="5"/>
        </w:numPr>
        <w:spacing w:line="276" w:lineRule="auto"/>
        <w:ind w:left="360"/>
        <w:rPr>
          <w:rFonts w:asciiTheme="majorHAnsi" w:hAnsiTheme="majorHAnsi" w:cstheme="majorHAnsi"/>
        </w:rPr>
      </w:pPr>
      <w:r w:rsidRPr="001E45FB">
        <w:rPr>
          <w:rFonts w:asciiTheme="majorHAnsi" w:hAnsiTheme="majorHAnsi" w:cstheme="majorHAnsi"/>
        </w:rPr>
        <w:t xml:space="preserve">The </w:t>
      </w:r>
      <w:hyperlink r:id="rId16" w:history="1">
        <w:r w:rsidRPr="001E45FB">
          <w:rPr>
            <w:rStyle w:val="Hyperlink"/>
            <w:rFonts w:asciiTheme="majorHAnsi" w:hAnsiTheme="majorHAnsi" w:cstheme="majorHAnsi"/>
          </w:rPr>
          <w:t>Curriculum Handbook</w:t>
        </w:r>
      </w:hyperlink>
      <w:r w:rsidRPr="001E45FB">
        <w:rPr>
          <w:rFonts w:asciiTheme="majorHAnsi" w:hAnsiTheme="majorHAnsi" w:cstheme="majorHAnsi"/>
        </w:rPr>
        <w:t xml:space="preserve"> approved by the GMC states</w:t>
      </w:r>
    </w:p>
    <w:p w14:paraId="2B262535" w14:textId="77777777" w:rsidR="00F83354" w:rsidRPr="001E45FB" w:rsidRDefault="00F83354" w:rsidP="001E45FB">
      <w:pPr>
        <w:pStyle w:val="ListParagraph"/>
        <w:numPr>
          <w:ilvl w:val="1"/>
          <w:numId w:val="5"/>
        </w:numPr>
        <w:spacing w:line="276" w:lineRule="auto"/>
        <w:ind w:left="1080"/>
        <w:rPr>
          <w:rFonts w:asciiTheme="majorHAnsi" w:hAnsiTheme="majorHAnsi" w:cstheme="majorHAnsi"/>
        </w:rPr>
      </w:pPr>
      <w:r w:rsidRPr="001E45FB">
        <w:rPr>
          <w:rFonts w:asciiTheme="majorHAnsi" w:hAnsiTheme="majorHAnsi" w:cstheme="majorHAnsi"/>
          <w:i/>
          <w:iCs/>
        </w:rPr>
        <w:t>Named Clinical Supervisors (NCS) – a new role – and ESs consider the evidence to make a professional judgement as to whether the trainee has achieved each Learning Outcome and is ready to be signed off at a Level.  Supervisors who hold either of these roles are trainers recognised by the GMC. The RCOphth strongly supports the provision of adequate, equivalent time in their job plan for the ES and NCS to carry out their duties. The RCOphth advises a minimum of 0.25 PA per trainee per role (for both NCS and ES).</w:t>
      </w:r>
    </w:p>
    <w:p w14:paraId="15FD691F" w14:textId="77777777" w:rsidR="001E45FB" w:rsidRPr="001E45FB" w:rsidRDefault="001E45FB" w:rsidP="001E45FB">
      <w:pPr>
        <w:pStyle w:val="ListParagraph"/>
        <w:spacing w:line="276" w:lineRule="auto"/>
        <w:ind w:left="1080"/>
        <w:rPr>
          <w:rFonts w:asciiTheme="majorHAnsi" w:hAnsiTheme="majorHAnsi" w:cstheme="majorHAnsi"/>
        </w:rPr>
      </w:pPr>
    </w:p>
    <w:p w14:paraId="13A2256A" w14:textId="3E2404AE" w:rsidR="009A08D9" w:rsidRPr="001E45FB" w:rsidRDefault="00F83354" w:rsidP="001E45FB">
      <w:pPr>
        <w:pStyle w:val="ListParagraph"/>
        <w:numPr>
          <w:ilvl w:val="0"/>
          <w:numId w:val="5"/>
        </w:numPr>
        <w:spacing w:line="276" w:lineRule="auto"/>
        <w:ind w:left="426" w:hanging="426"/>
        <w:rPr>
          <w:rFonts w:asciiTheme="majorHAnsi" w:hAnsiTheme="majorHAnsi" w:cstheme="majorHAnsi"/>
        </w:rPr>
      </w:pPr>
      <w:r w:rsidRPr="001E45FB">
        <w:rPr>
          <w:rFonts w:asciiTheme="majorHAnsi" w:hAnsiTheme="majorHAnsi" w:cstheme="majorHAnsi"/>
        </w:rPr>
        <w:t xml:space="preserve">This is the strongest recommendation that the RCOphth can make about PA allocation for </w:t>
      </w:r>
      <w:proofErr w:type="gramStart"/>
      <w:r w:rsidRPr="001E45FB">
        <w:rPr>
          <w:rFonts w:asciiTheme="majorHAnsi" w:hAnsiTheme="majorHAnsi" w:cstheme="majorHAnsi"/>
        </w:rPr>
        <w:t>NCSs</w:t>
      </w:r>
      <w:proofErr w:type="gramEnd"/>
      <w:r w:rsidRPr="001E45FB">
        <w:rPr>
          <w:rFonts w:asciiTheme="majorHAnsi" w:hAnsiTheme="majorHAnsi" w:cstheme="majorHAnsi"/>
        </w:rPr>
        <w:t xml:space="preserve"> </w:t>
      </w:r>
      <w:r w:rsidR="001E45FB" w:rsidRPr="001E45FB">
        <w:rPr>
          <w:rFonts w:asciiTheme="majorHAnsi" w:hAnsiTheme="majorHAnsi" w:cstheme="majorHAnsi"/>
        </w:rPr>
        <w:t>and</w:t>
      </w:r>
      <w:r w:rsidRPr="001E45FB">
        <w:rPr>
          <w:rFonts w:asciiTheme="majorHAnsi" w:hAnsiTheme="majorHAnsi" w:cstheme="majorHAnsi"/>
        </w:rPr>
        <w:t xml:space="preserve"> it </w:t>
      </w:r>
      <w:r w:rsidR="009A295A" w:rsidRPr="001E45FB">
        <w:rPr>
          <w:rFonts w:asciiTheme="majorHAnsi" w:hAnsiTheme="majorHAnsi" w:cstheme="majorHAnsi"/>
        </w:rPr>
        <w:t xml:space="preserve">has </w:t>
      </w:r>
      <w:r w:rsidRPr="001E45FB">
        <w:rPr>
          <w:rFonts w:asciiTheme="majorHAnsi" w:hAnsiTheme="majorHAnsi" w:cstheme="majorHAnsi"/>
        </w:rPr>
        <w:t xml:space="preserve">no power to enforce in any way. The statement in Section 3 of the </w:t>
      </w:r>
      <w:hyperlink r:id="rId17" w:history="1">
        <w:r w:rsidRPr="001E45FB">
          <w:rPr>
            <w:rStyle w:val="Hyperlink"/>
            <w:rFonts w:asciiTheme="majorHAnsi" w:hAnsiTheme="majorHAnsi" w:cstheme="majorHAnsi"/>
          </w:rPr>
          <w:t>Curriculum Handbook</w:t>
        </w:r>
      </w:hyperlink>
      <w:r w:rsidRPr="001E45FB">
        <w:rPr>
          <w:rFonts w:asciiTheme="majorHAnsi" w:hAnsiTheme="majorHAnsi" w:cstheme="majorHAnsi"/>
        </w:rPr>
        <w:t xml:space="preserve"> is quite clear and can be used to support cases. A pragmatic approach is needed that </w:t>
      </w:r>
      <w:proofErr w:type="gramStart"/>
      <w:r w:rsidRPr="001E45FB">
        <w:rPr>
          <w:rFonts w:asciiTheme="majorHAnsi" w:hAnsiTheme="majorHAnsi" w:cstheme="majorHAnsi"/>
        </w:rPr>
        <w:t>takes into account</w:t>
      </w:r>
      <w:proofErr w:type="gramEnd"/>
      <w:r w:rsidRPr="001E45FB">
        <w:rPr>
          <w:rFonts w:asciiTheme="majorHAnsi" w:hAnsiTheme="majorHAnsi" w:cstheme="majorHAnsi"/>
        </w:rPr>
        <w:t xml:space="preserve"> the complexity of delivering ophthalmology training within multiple locations</w:t>
      </w:r>
      <w:r w:rsidR="009A295A" w:rsidRPr="001E45FB">
        <w:rPr>
          <w:rFonts w:asciiTheme="majorHAnsi" w:hAnsiTheme="majorHAnsi" w:cstheme="majorHAnsi"/>
        </w:rPr>
        <w:t xml:space="preserve">, such as demonstrated in the examples below. </w:t>
      </w:r>
    </w:p>
    <w:p w14:paraId="4E820C4E" w14:textId="77777777" w:rsidR="009A08D9" w:rsidRPr="004962BA" w:rsidRDefault="009A08D9" w:rsidP="001E45FB">
      <w:pPr>
        <w:pStyle w:val="ListParagraph"/>
        <w:numPr>
          <w:ilvl w:val="1"/>
          <w:numId w:val="5"/>
        </w:numPr>
        <w:spacing w:line="276" w:lineRule="auto"/>
        <w:rPr>
          <w:rFonts w:asciiTheme="majorHAnsi" w:hAnsiTheme="majorHAnsi" w:cstheme="majorHAnsi"/>
        </w:rPr>
      </w:pPr>
      <w:r w:rsidRPr="004962BA">
        <w:rPr>
          <w:rFonts w:asciiTheme="majorHAnsi" w:hAnsiTheme="majorHAnsi" w:cstheme="majorHAnsi"/>
        </w:rPr>
        <w:t>In one region, the TPD has successfully argued that ophthalmology is the only speciality which has NCS which is a new role between the previous Clinical Supervisors and Educational Supervisors. The other specialities do not have an NCS role so there is no danger of them asking for PA allocation. This Trust has allocated 0.25 PA per NCS.</w:t>
      </w:r>
    </w:p>
    <w:p w14:paraId="6E1EDA09" w14:textId="4CE49913" w:rsidR="009A08D9" w:rsidRPr="004962BA" w:rsidRDefault="009A08D9" w:rsidP="001E45FB">
      <w:pPr>
        <w:pStyle w:val="ListParagraph"/>
        <w:numPr>
          <w:ilvl w:val="1"/>
          <w:numId w:val="5"/>
        </w:numPr>
        <w:spacing w:line="276" w:lineRule="auto"/>
        <w:rPr>
          <w:rFonts w:asciiTheme="majorHAnsi" w:hAnsiTheme="majorHAnsi" w:cstheme="majorHAnsi"/>
        </w:rPr>
      </w:pPr>
      <w:r w:rsidRPr="004962BA">
        <w:rPr>
          <w:rFonts w:asciiTheme="majorHAnsi" w:hAnsiTheme="majorHAnsi" w:cstheme="majorHAnsi"/>
        </w:rPr>
        <w:t xml:space="preserve">Another region has requested and obtained 0.125 PA per NCS. The request for 0.125 PA is considered favourably as it is a small allocation; however, if the same </w:t>
      </w:r>
      <w:r w:rsidR="00A42C65">
        <w:rPr>
          <w:rFonts w:asciiTheme="majorHAnsi" w:hAnsiTheme="majorHAnsi" w:cstheme="majorHAnsi"/>
        </w:rPr>
        <w:t>c</w:t>
      </w:r>
      <w:r w:rsidRPr="004962BA">
        <w:rPr>
          <w:rFonts w:asciiTheme="majorHAnsi" w:hAnsiTheme="majorHAnsi" w:cstheme="majorHAnsi"/>
        </w:rPr>
        <w:t xml:space="preserve">onsultant is NCS to two trainees, it amounts to 0.25 PA for that </w:t>
      </w:r>
      <w:r w:rsidR="00A42C65">
        <w:rPr>
          <w:rFonts w:asciiTheme="majorHAnsi" w:hAnsiTheme="majorHAnsi" w:cstheme="majorHAnsi"/>
        </w:rPr>
        <w:t>c</w:t>
      </w:r>
      <w:r w:rsidRPr="004962BA">
        <w:rPr>
          <w:rFonts w:asciiTheme="majorHAnsi" w:hAnsiTheme="majorHAnsi" w:cstheme="majorHAnsi"/>
        </w:rPr>
        <w:t>onsultant</w:t>
      </w:r>
    </w:p>
    <w:p w14:paraId="309F72F9" w14:textId="77777777" w:rsidR="009A08D9" w:rsidRPr="004962BA" w:rsidRDefault="009A08D9" w:rsidP="001E45FB">
      <w:pPr>
        <w:pStyle w:val="ListParagraph"/>
        <w:numPr>
          <w:ilvl w:val="1"/>
          <w:numId w:val="5"/>
        </w:numPr>
        <w:spacing w:line="276" w:lineRule="auto"/>
        <w:rPr>
          <w:rFonts w:asciiTheme="majorHAnsi" w:hAnsiTheme="majorHAnsi" w:cstheme="majorHAnsi"/>
        </w:rPr>
      </w:pPr>
      <w:r w:rsidRPr="004962BA">
        <w:rPr>
          <w:rFonts w:asciiTheme="majorHAnsi" w:hAnsiTheme="majorHAnsi" w:cstheme="majorHAnsi"/>
        </w:rPr>
        <w:t>Many regions are ensuring that all ES are NCS as the ES already have 0.25 PA allocation</w:t>
      </w:r>
    </w:p>
    <w:p w14:paraId="700A7CEA" w14:textId="77777777" w:rsidR="009A08D9" w:rsidRPr="004962BA" w:rsidRDefault="009A08D9" w:rsidP="001E45FB">
      <w:pPr>
        <w:pStyle w:val="ListParagraph"/>
        <w:numPr>
          <w:ilvl w:val="1"/>
          <w:numId w:val="5"/>
        </w:numPr>
        <w:spacing w:line="276" w:lineRule="auto"/>
        <w:rPr>
          <w:rFonts w:asciiTheme="majorHAnsi" w:hAnsiTheme="majorHAnsi" w:cstheme="majorHAnsi"/>
        </w:rPr>
      </w:pPr>
      <w:r w:rsidRPr="004962BA">
        <w:rPr>
          <w:rFonts w:asciiTheme="majorHAnsi" w:hAnsiTheme="majorHAnsi" w:cstheme="majorHAnsi"/>
        </w:rPr>
        <w:t>One more argument used has been that the number of NCS is at least half the number of previous CS as there can only be one NCS responsible for every EPA (as opposed to 2 or more CS reports being submitted previously).</w:t>
      </w:r>
    </w:p>
    <w:p w14:paraId="60FE1551" w14:textId="785F506F" w:rsidR="009A08D9" w:rsidRPr="009A08D9" w:rsidRDefault="009A08D9" w:rsidP="009A08D9">
      <w:pPr>
        <w:pStyle w:val="Heading1"/>
        <w:spacing w:line="276" w:lineRule="auto"/>
      </w:pPr>
      <w:r>
        <w:t>Allocation of ES and NCS to a trainee</w:t>
      </w:r>
    </w:p>
    <w:p w14:paraId="430636D1" w14:textId="0AD08EA7" w:rsidR="006F7368" w:rsidRDefault="009A08D9" w:rsidP="001E45FB">
      <w:pPr>
        <w:pStyle w:val="xmsonormal"/>
        <w:numPr>
          <w:ilvl w:val="0"/>
          <w:numId w:val="3"/>
        </w:numPr>
        <w:spacing w:line="276" w:lineRule="auto"/>
        <w:ind w:left="426" w:hanging="426"/>
        <w:rPr>
          <w:rFonts w:asciiTheme="majorHAnsi" w:hAnsiTheme="majorHAnsi" w:cstheme="majorHAnsi"/>
          <w:color w:val="000000"/>
        </w:rPr>
      </w:pPr>
      <w:r>
        <w:rPr>
          <w:rFonts w:asciiTheme="majorHAnsi" w:hAnsiTheme="majorHAnsi" w:cstheme="majorHAnsi"/>
        </w:rPr>
        <w:t>T</w:t>
      </w:r>
      <w:r w:rsidRPr="007B1CA2">
        <w:rPr>
          <w:rFonts w:asciiTheme="majorHAnsi" w:hAnsiTheme="majorHAnsi" w:cstheme="majorHAnsi"/>
          <w:color w:val="000000"/>
        </w:rPr>
        <w:t>he allocation of the NCS role to all ES</w:t>
      </w:r>
      <w:r>
        <w:rPr>
          <w:rFonts w:asciiTheme="majorHAnsi" w:hAnsiTheme="majorHAnsi" w:cstheme="majorHAnsi"/>
          <w:color w:val="000000"/>
        </w:rPr>
        <w:t xml:space="preserve"> is encouraged – all ES should also be NCS, and normally, a supervisor would carry out only on</w:t>
      </w:r>
      <w:r w:rsidR="006F7368">
        <w:rPr>
          <w:rFonts w:asciiTheme="majorHAnsi" w:hAnsiTheme="majorHAnsi" w:cstheme="majorHAnsi"/>
          <w:color w:val="000000"/>
        </w:rPr>
        <w:t>e of these roles for a trainee</w:t>
      </w:r>
      <w:r w:rsidR="001E45FB">
        <w:rPr>
          <w:rFonts w:asciiTheme="majorHAnsi" w:hAnsiTheme="majorHAnsi" w:cstheme="majorHAnsi"/>
          <w:color w:val="000000"/>
        </w:rPr>
        <w:t>, i.e.</w:t>
      </w:r>
      <w:r w:rsidR="006F7368">
        <w:rPr>
          <w:rFonts w:asciiTheme="majorHAnsi" w:hAnsiTheme="majorHAnsi" w:cstheme="majorHAnsi"/>
          <w:color w:val="000000"/>
        </w:rPr>
        <w:t xml:space="preserve"> ideally, a supervisor would be an ES for one trainee and NCS for a different trainee. </w:t>
      </w:r>
    </w:p>
    <w:p w14:paraId="0DEFC21D" w14:textId="22D82265" w:rsidR="009A08D9" w:rsidRPr="00F069CD" w:rsidRDefault="001E45FB" w:rsidP="001E45FB">
      <w:pPr>
        <w:pStyle w:val="xmsonormal"/>
        <w:numPr>
          <w:ilvl w:val="0"/>
          <w:numId w:val="3"/>
        </w:numPr>
        <w:spacing w:line="276" w:lineRule="auto"/>
        <w:ind w:left="426" w:hanging="426"/>
        <w:rPr>
          <w:rFonts w:asciiTheme="majorHAnsi" w:hAnsiTheme="majorHAnsi" w:cstheme="majorHAnsi"/>
        </w:rPr>
      </w:pPr>
      <w:r>
        <w:rPr>
          <w:rFonts w:asciiTheme="majorHAnsi" w:hAnsiTheme="majorHAnsi" w:cstheme="majorHAnsi"/>
          <w:color w:val="000000"/>
        </w:rPr>
        <w:t>I</w:t>
      </w:r>
      <w:r w:rsidR="009A08D9">
        <w:rPr>
          <w:rFonts w:asciiTheme="majorHAnsi" w:hAnsiTheme="majorHAnsi" w:cstheme="majorHAnsi"/>
          <w:color w:val="000000"/>
        </w:rPr>
        <w:t xml:space="preserve">t is recognised that there will be </w:t>
      </w:r>
      <w:r w:rsidR="009A08D9" w:rsidRPr="007B1CA2">
        <w:rPr>
          <w:rFonts w:asciiTheme="majorHAnsi" w:hAnsiTheme="majorHAnsi" w:cstheme="majorHAnsi"/>
          <w:color w:val="000000"/>
        </w:rPr>
        <w:t xml:space="preserve">circumstances </w:t>
      </w:r>
      <w:r w:rsidR="009A08D9">
        <w:rPr>
          <w:rFonts w:asciiTheme="majorHAnsi" w:hAnsiTheme="majorHAnsi" w:cstheme="majorHAnsi"/>
          <w:color w:val="000000"/>
        </w:rPr>
        <w:t xml:space="preserve">where </w:t>
      </w:r>
      <w:r w:rsidR="009A08D9" w:rsidRPr="007B1CA2">
        <w:rPr>
          <w:rFonts w:asciiTheme="majorHAnsi" w:hAnsiTheme="majorHAnsi" w:cstheme="majorHAnsi"/>
          <w:color w:val="000000"/>
        </w:rPr>
        <w:t xml:space="preserve">the ES is the only </w:t>
      </w:r>
      <w:r w:rsidR="009A08D9">
        <w:rPr>
          <w:rFonts w:asciiTheme="majorHAnsi" w:hAnsiTheme="majorHAnsi" w:cstheme="majorHAnsi"/>
          <w:color w:val="000000"/>
        </w:rPr>
        <w:t>c</w:t>
      </w:r>
      <w:r w:rsidR="009A08D9" w:rsidRPr="007B1CA2">
        <w:rPr>
          <w:rFonts w:asciiTheme="majorHAnsi" w:hAnsiTheme="majorHAnsi" w:cstheme="majorHAnsi"/>
          <w:color w:val="000000"/>
        </w:rPr>
        <w:t xml:space="preserve">onsultant in the rotation who can </w:t>
      </w:r>
      <w:r w:rsidR="009A08D9">
        <w:rPr>
          <w:rFonts w:asciiTheme="majorHAnsi" w:hAnsiTheme="majorHAnsi" w:cstheme="majorHAnsi"/>
          <w:color w:val="000000"/>
        </w:rPr>
        <w:t xml:space="preserve">also </w:t>
      </w:r>
      <w:r w:rsidR="009A08D9" w:rsidRPr="007B1CA2">
        <w:rPr>
          <w:rFonts w:asciiTheme="majorHAnsi" w:hAnsiTheme="majorHAnsi" w:cstheme="majorHAnsi"/>
          <w:color w:val="000000"/>
        </w:rPr>
        <w:t>take up the NCS responsibility for th</w:t>
      </w:r>
      <w:r w:rsidR="009A08D9">
        <w:rPr>
          <w:rFonts w:asciiTheme="majorHAnsi" w:hAnsiTheme="majorHAnsi" w:cstheme="majorHAnsi"/>
          <w:color w:val="000000"/>
        </w:rPr>
        <w:t>at</w:t>
      </w:r>
      <w:r w:rsidR="009A08D9" w:rsidRPr="007B1CA2">
        <w:rPr>
          <w:rFonts w:asciiTheme="majorHAnsi" w:hAnsiTheme="majorHAnsi" w:cstheme="majorHAnsi"/>
          <w:color w:val="000000"/>
        </w:rPr>
        <w:t xml:space="preserve"> same trainee. It is important to remember that the NCS is not making any decisions on his/her own</w:t>
      </w:r>
      <w:r w:rsidR="009A08D9">
        <w:rPr>
          <w:rFonts w:asciiTheme="majorHAnsi" w:hAnsiTheme="majorHAnsi" w:cstheme="majorHAnsi"/>
          <w:color w:val="000000"/>
        </w:rPr>
        <w:t xml:space="preserve"> </w:t>
      </w:r>
      <w:r w:rsidR="009A08D9" w:rsidRPr="007B1CA2">
        <w:rPr>
          <w:rFonts w:asciiTheme="majorHAnsi" w:hAnsiTheme="majorHAnsi" w:cstheme="majorHAnsi"/>
          <w:color w:val="000000"/>
        </w:rPr>
        <w:t xml:space="preserve">- other </w:t>
      </w:r>
      <w:r w:rsidR="009A08D9">
        <w:rPr>
          <w:rFonts w:asciiTheme="majorHAnsi" w:hAnsiTheme="majorHAnsi" w:cstheme="majorHAnsi"/>
          <w:color w:val="000000"/>
        </w:rPr>
        <w:t>c</w:t>
      </w:r>
      <w:r w:rsidR="009A08D9" w:rsidRPr="007B1CA2">
        <w:rPr>
          <w:rFonts w:asciiTheme="majorHAnsi" w:hAnsiTheme="majorHAnsi" w:cstheme="majorHAnsi"/>
          <w:color w:val="000000"/>
        </w:rPr>
        <w:t xml:space="preserve">onsultants feed into the EPA in the form of MARs, other assessments and informal feedback to the NCS. In summary, it is entirely possible for </w:t>
      </w:r>
      <w:r w:rsidR="009A08D9" w:rsidRPr="00F069CD">
        <w:rPr>
          <w:rFonts w:asciiTheme="majorHAnsi" w:hAnsiTheme="majorHAnsi" w:cstheme="majorHAnsi"/>
          <w:color w:val="000000"/>
        </w:rPr>
        <w:t xml:space="preserve">the ES and the NCS to be the same for the same trainee if no other option exists. </w:t>
      </w:r>
    </w:p>
    <w:p w14:paraId="25583FAA" w14:textId="2D9CCD59" w:rsidR="00F069CD" w:rsidRPr="00F069CD" w:rsidRDefault="00F069CD" w:rsidP="001E45FB">
      <w:pPr>
        <w:pStyle w:val="xmsonormal"/>
        <w:numPr>
          <w:ilvl w:val="0"/>
          <w:numId w:val="3"/>
        </w:numPr>
        <w:spacing w:line="276" w:lineRule="auto"/>
        <w:ind w:left="426" w:hanging="426"/>
        <w:rPr>
          <w:rFonts w:asciiTheme="majorHAnsi" w:hAnsiTheme="majorHAnsi" w:cstheme="majorHAnsi"/>
        </w:rPr>
      </w:pPr>
      <w:r w:rsidRPr="00F069CD">
        <w:rPr>
          <w:rFonts w:asciiTheme="majorHAnsi" w:hAnsiTheme="majorHAnsi" w:cstheme="majorHAnsi"/>
          <w:color w:val="000000"/>
          <w:shd w:val="clear" w:color="auto" w:fill="FFFFFF"/>
        </w:rPr>
        <w:t xml:space="preserve">If there is absolutely no </w:t>
      </w:r>
      <w:r>
        <w:rPr>
          <w:rFonts w:asciiTheme="majorHAnsi" w:hAnsiTheme="majorHAnsi" w:cstheme="majorHAnsi"/>
          <w:color w:val="000000"/>
          <w:shd w:val="clear" w:color="auto" w:fill="FFFFFF"/>
        </w:rPr>
        <w:t>other option, an NCS from a different</w:t>
      </w:r>
      <w:r w:rsidRPr="00F069CD">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SIA or not directly supervising the trainee in that rotation, can</w:t>
      </w:r>
      <w:r w:rsidRPr="00F069CD">
        <w:rPr>
          <w:rFonts w:asciiTheme="majorHAnsi" w:hAnsiTheme="majorHAnsi" w:cstheme="majorHAnsi"/>
          <w:color w:val="000000"/>
          <w:shd w:val="clear" w:color="auto" w:fill="FFFFFF"/>
        </w:rPr>
        <w:t xml:space="preserve"> take</w:t>
      </w:r>
      <w:r>
        <w:rPr>
          <w:rFonts w:asciiTheme="majorHAnsi" w:hAnsiTheme="majorHAnsi" w:cstheme="majorHAnsi"/>
          <w:color w:val="000000"/>
          <w:shd w:val="clear" w:color="auto" w:fill="FFFFFF"/>
        </w:rPr>
        <w:t xml:space="preserve"> on the NCS role and be responsible </w:t>
      </w:r>
      <w:r w:rsidRPr="00F069CD">
        <w:rPr>
          <w:rFonts w:asciiTheme="majorHAnsi" w:hAnsiTheme="majorHAnsi" w:cstheme="majorHAnsi"/>
          <w:color w:val="000000"/>
          <w:shd w:val="clear" w:color="auto" w:fill="FFFFFF"/>
        </w:rPr>
        <w:t xml:space="preserve">for </w:t>
      </w:r>
      <w:r w:rsidRPr="00F069CD">
        <w:rPr>
          <w:rFonts w:asciiTheme="majorHAnsi" w:hAnsiTheme="majorHAnsi" w:cstheme="majorHAnsi"/>
          <w:color w:val="000000"/>
          <w:shd w:val="clear" w:color="auto" w:fill="FFFFFF"/>
        </w:rPr>
        <w:lastRenderedPageBreak/>
        <w:t>the EPA.</w:t>
      </w:r>
      <w:r>
        <w:rPr>
          <w:rFonts w:asciiTheme="majorHAnsi" w:hAnsiTheme="majorHAnsi" w:cstheme="majorHAnsi"/>
          <w:color w:val="000000"/>
          <w:shd w:val="clear" w:color="auto" w:fill="FFFFFF"/>
        </w:rPr>
        <w:t xml:space="preserve"> This will be an exceptional situation and should not be encouraged or universally applied. </w:t>
      </w:r>
      <w:r w:rsidRPr="00F069CD">
        <w:rPr>
          <w:rFonts w:asciiTheme="majorHAnsi" w:hAnsiTheme="majorHAnsi" w:cstheme="majorHAnsi"/>
          <w:color w:val="000000"/>
          <w:shd w:val="clear" w:color="auto" w:fill="FFFFFF"/>
        </w:rPr>
        <w:t xml:space="preserve"> In this case, more evidence will be needed on the EPA as the NCS may not be able to use 'direct observation' as evidence of the trainee obtaining the competencies required.</w:t>
      </w:r>
    </w:p>
    <w:p w14:paraId="29721F85" w14:textId="3110790D" w:rsidR="00F83354" w:rsidRDefault="00F83354" w:rsidP="001E45FB">
      <w:pPr>
        <w:pStyle w:val="xmsonormal"/>
        <w:numPr>
          <w:ilvl w:val="0"/>
          <w:numId w:val="3"/>
        </w:numPr>
        <w:spacing w:line="276" w:lineRule="auto"/>
        <w:ind w:left="426" w:hanging="426"/>
        <w:rPr>
          <w:rFonts w:asciiTheme="majorHAnsi" w:hAnsiTheme="majorHAnsi" w:cstheme="majorHAnsi"/>
        </w:rPr>
      </w:pPr>
      <w:r w:rsidRPr="00F069CD">
        <w:rPr>
          <w:rFonts w:asciiTheme="majorHAnsi" w:hAnsiTheme="majorHAnsi" w:cstheme="majorHAnsi"/>
        </w:rPr>
        <w:t xml:space="preserve">The RCOphth is also aware that there </w:t>
      </w:r>
      <w:r w:rsidR="00F069CD">
        <w:rPr>
          <w:rFonts w:asciiTheme="majorHAnsi" w:hAnsiTheme="majorHAnsi" w:cstheme="majorHAnsi"/>
        </w:rPr>
        <w:t>may</w:t>
      </w:r>
      <w:r w:rsidRPr="00F069CD">
        <w:rPr>
          <w:rFonts w:asciiTheme="majorHAnsi" w:hAnsiTheme="majorHAnsi" w:cstheme="majorHAnsi"/>
        </w:rPr>
        <w:t xml:space="preserve"> not be sufficient numbers of people to fulfil all the roles required in smaller deaneries. </w:t>
      </w:r>
      <w:r w:rsidRPr="00F069CD">
        <w:rPr>
          <w:rFonts w:asciiTheme="majorHAnsi" w:hAnsiTheme="majorHAnsi" w:cstheme="majorHAnsi"/>
          <w:b/>
          <w:bCs/>
        </w:rPr>
        <w:t>The expectation is that the guidance will be adhered to as best as possible with need for local adaptations to allow training to progress.</w:t>
      </w:r>
      <w:r w:rsidRPr="00F069CD">
        <w:rPr>
          <w:rFonts w:asciiTheme="majorHAnsi" w:hAnsiTheme="majorHAnsi" w:cstheme="majorHAnsi"/>
        </w:rPr>
        <w:t> </w:t>
      </w:r>
    </w:p>
    <w:p w14:paraId="6000AE3B" w14:textId="77777777" w:rsidR="00F069CD" w:rsidRDefault="00F069CD" w:rsidP="001E45FB">
      <w:pPr>
        <w:pStyle w:val="xmsonormal"/>
        <w:spacing w:line="276" w:lineRule="auto"/>
        <w:ind w:left="426" w:hanging="426"/>
        <w:rPr>
          <w:rFonts w:asciiTheme="majorHAnsi" w:hAnsiTheme="majorHAnsi" w:cstheme="majorHAnsi"/>
        </w:rPr>
      </w:pPr>
    </w:p>
    <w:p w14:paraId="1528E45A" w14:textId="635807B0" w:rsidR="00F069CD" w:rsidRPr="00F069CD" w:rsidRDefault="00F069CD" w:rsidP="00F069CD">
      <w:pPr>
        <w:pStyle w:val="xmsonormal"/>
        <w:spacing w:line="276" w:lineRule="auto"/>
        <w:rPr>
          <w:rFonts w:asciiTheme="majorHAnsi" w:hAnsiTheme="majorHAnsi" w:cstheme="majorHAnsi"/>
        </w:rPr>
      </w:pPr>
    </w:p>
    <w:p w14:paraId="13B87C71" w14:textId="77777777" w:rsidR="00FE1726" w:rsidRPr="004940E3" w:rsidRDefault="00FE1726" w:rsidP="002B7862">
      <w:pPr>
        <w:spacing w:line="276" w:lineRule="auto"/>
        <w:rPr>
          <w:rFonts w:asciiTheme="majorHAnsi" w:hAnsiTheme="majorHAnsi" w:cstheme="majorHAnsi"/>
        </w:rPr>
      </w:pPr>
    </w:p>
    <w:p w14:paraId="278ABC8A" w14:textId="23F929C9" w:rsidR="00FE1726" w:rsidRPr="004940E3" w:rsidRDefault="00F83354" w:rsidP="002B7862">
      <w:pPr>
        <w:spacing w:line="276" w:lineRule="auto"/>
        <w:rPr>
          <w:rFonts w:asciiTheme="majorHAnsi" w:hAnsiTheme="majorHAnsi" w:cstheme="majorHAnsi"/>
        </w:rPr>
      </w:pPr>
      <w:r>
        <w:rPr>
          <w:rFonts w:asciiTheme="majorHAnsi" w:hAnsiTheme="majorHAnsi" w:cstheme="majorHAnsi"/>
        </w:rPr>
        <w:t xml:space="preserve">October </w:t>
      </w:r>
      <w:r w:rsidR="002B7862">
        <w:rPr>
          <w:rFonts w:asciiTheme="majorHAnsi" w:hAnsiTheme="majorHAnsi" w:cstheme="majorHAnsi"/>
        </w:rPr>
        <w:t>2024</w:t>
      </w:r>
    </w:p>
    <w:p w14:paraId="106FCA89" w14:textId="77777777" w:rsidR="00FE1726" w:rsidRPr="004940E3" w:rsidRDefault="00FE1726" w:rsidP="002B7862">
      <w:pPr>
        <w:spacing w:line="276" w:lineRule="auto"/>
        <w:rPr>
          <w:rFonts w:asciiTheme="majorHAnsi" w:hAnsiTheme="majorHAnsi" w:cstheme="majorHAnsi"/>
        </w:rPr>
      </w:pPr>
      <w:r w:rsidRPr="004940E3">
        <w:rPr>
          <w:rFonts w:asciiTheme="majorHAnsi" w:hAnsiTheme="majorHAnsi" w:cstheme="majorHAnsi"/>
        </w:rPr>
        <w:t>Curriculum 2024</w:t>
      </w:r>
    </w:p>
    <w:p w14:paraId="0AED8039" w14:textId="77777777" w:rsidR="00810BC0" w:rsidRPr="004940E3" w:rsidRDefault="00810BC0" w:rsidP="002B7862">
      <w:pPr>
        <w:tabs>
          <w:tab w:val="left" w:pos="5220"/>
        </w:tabs>
        <w:spacing w:line="276" w:lineRule="auto"/>
        <w:ind w:right="29"/>
        <w:rPr>
          <w:rFonts w:asciiTheme="majorHAnsi" w:hAnsiTheme="majorHAnsi" w:cstheme="majorHAnsi"/>
        </w:rPr>
      </w:pPr>
    </w:p>
    <w:p w14:paraId="25C9EDCB" w14:textId="77777777" w:rsidR="000319B3" w:rsidRPr="004940E3" w:rsidRDefault="000319B3" w:rsidP="002B7862">
      <w:pPr>
        <w:tabs>
          <w:tab w:val="left" w:pos="5220"/>
        </w:tabs>
        <w:spacing w:line="276" w:lineRule="auto"/>
        <w:ind w:right="29"/>
        <w:rPr>
          <w:rFonts w:asciiTheme="majorHAnsi" w:hAnsiTheme="majorHAnsi" w:cstheme="majorHAnsi"/>
        </w:rPr>
      </w:pPr>
    </w:p>
    <w:p w14:paraId="6674525E" w14:textId="772DE438" w:rsidR="000C1809" w:rsidRPr="004940E3" w:rsidRDefault="000C1809" w:rsidP="002B7862">
      <w:pPr>
        <w:tabs>
          <w:tab w:val="left" w:pos="5220"/>
        </w:tabs>
        <w:spacing w:line="276" w:lineRule="auto"/>
        <w:ind w:right="29"/>
        <w:rPr>
          <w:rFonts w:asciiTheme="majorHAnsi" w:hAnsiTheme="majorHAnsi" w:cstheme="majorHAnsi"/>
        </w:rPr>
      </w:pPr>
    </w:p>
    <w:p w14:paraId="72F8276B" w14:textId="77777777" w:rsidR="002068B6" w:rsidRPr="004940E3" w:rsidRDefault="002068B6" w:rsidP="002B7862">
      <w:pPr>
        <w:tabs>
          <w:tab w:val="left" w:pos="5220"/>
        </w:tabs>
        <w:spacing w:line="276" w:lineRule="auto"/>
        <w:ind w:right="29"/>
        <w:rPr>
          <w:rFonts w:asciiTheme="majorHAnsi" w:hAnsiTheme="majorHAnsi" w:cstheme="majorHAnsi"/>
        </w:rPr>
      </w:pPr>
    </w:p>
    <w:p w14:paraId="7CD1CC7B" w14:textId="77777777" w:rsidR="0090144C" w:rsidRPr="004940E3" w:rsidRDefault="0090144C" w:rsidP="002B7862">
      <w:pPr>
        <w:tabs>
          <w:tab w:val="left" w:pos="5220"/>
        </w:tabs>
        <w:spacing w:line="276" w:lineRule="auto"/>
        <w:ind w:right="29"/>
        <w:rPr>
          <w:rFonts w:asciiTheme="majorHAnsi" w:hAnsiTheme="majorHAnsi" w:cstheme="majorHAnsi"/>
        </w:rPr>
      </w:pPr>
    </w:p>
    <w:p w14:paraId="38B5F30A" w14:textId="77777777" w:rsidR="0090144C" w:rsidRPr="004940E3" w:rsidRDefault="0090144C" w:rsidP="002B7862">
      <w:pPr>
        <w:tabs>
          <w:tab w:val="left" w:pos="5220"/>
        </w:tabs>
        <w:spacing w:line="276" w:lineRule="auto"/>
        <w:ind w:right="29"/>
        <w:rPr>
          <w:rFonts w:asciiTheme="majorHAnsi" w:hAnsiTheme="majorHAnsi" w:cstheme="majorHAnsi"/>
        </w:rPr>
      </w:pPr>
    </w:p>
    <w:p w14:paraId="22C4095D" w14:textId="77777777" w:rsidR="007B1CA2" w:rsidRDefault="007B1CA2" w:rsidP="007B1CA2"/>
    <w:p w14:paraId="66FB1CE1" w14:textId="77777777" w:rsidR="00585242" w:rsidRPr="004940E3" w:rsidRDefault="00585242" w:rsidP="002B7862">
      <w:pPr>
        <w:spacing w:line="276" w:lineRule="auto"/>
        <w:rPr>
          <w:rFonts w:asciiTheme="majorHAnsi" w:hAnsiTheme="majorHAnsi" w:cstheme="majorHAnsi"/>
        </w:rPr>
      </w:pPr>
    </w:p>
    <w:sectPr w:rsidR="00585242" w:rsidRPr="004940E3" w:rsidSect="00A42C65">
      <w:footerReference w:type="default" r:id="rId18"/>
      <w:headerReference w:type="first" r:id="rId19"/>
      <w:footerReference w:type="first" r:id="rId20"/>
      <w:pgSz w:w="11900" w:h="16840"/>
      <w:pgMar w:top="1227" w:right="1410" w:bottom="1134" w:left="1247" w:header="426" w:footer="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AF9E2" w14:textId="77777777" w:rsidR="00E86398" w:rsidRDefault="00E86398">
      <w:r>
        <w:separator/>
      </w:r>
    </w:p>
  </w:endnote>
  <w:endnote w:type="continuationSeparator" w:id="0">
    <w:p w14:paraId="02C31BE9" w14:textId="77777777" w:rsidR="00E86398" w:rsidRDefault="00E8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venir Next Demi Bold">
    <w:altName w:val="Calibri"/>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020692"/>
      <w:docPartObj>
        <w:docPartGallery w:val="Page Numbers (Bottom of Page)"/>
        <w:docPartUnique/>
      </w:docPartObj>
    </w:sdtPr>
    <w:sdtEndPr>
      <w:rPr>
        <w:noProof/>
      </w:rPr>
    </w:sdtEndPr>
    <w:sdtContent>
      <w:p w14:paraId="1F417390" w14:textId="22CE1411" w:rsidR="002B7862" w:rsidRDefault="002B7862">
        <w:pPr>
          <w:pStyle w:val="Footer"/>
          <w:jc w:val="center"/>
        </w:pPr>
        <w:r>
          <w:fldChar w:fldCharType="begin"/>
        </w:r>
        <w:r>
          <w:instrText xml:space="preserve"> PAGE   \* MERGEFORMAT </w:instrText>
        </w:r>
        <w:r>
          <w:fldChar w:fldCharType="separate"/>
        </w:r>
        <w:r w:rsidR="005C4764">
          <w:rPr>
            <w:noProof/>
          </w:rPr>
          <w:t>2</w:t>
        </w:r>
        <w:r>
          <w:rPr>
            <w:noProof/>
          </w:rPr>
          <w:fldChar w:fldCharType="end"/>
        </w:r>
      </w:p>
    </w:sdtContent>
  </w:sdt>
  <w:p w14:paraId="0478898C" w14:textId="77777777" w:rsidR="002B7862" w:rsidRDefault="002B7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27F2" w14:textId="77777777" w:rsidR="002D7B35" w:rsidRDefault="002D7B35">
    <w:pPr>
      <w:pStyle w:val="Footer"/>
    </w:pPr>
  </w:p>
  <w:p w14:paraId="75F430A0" w14:textId="77777777" w:rsidR="002D7B35" w:rsidRDefault="002D7B35">
    <w:pPr>
      <w:pStyle w:val="Footer"/>
    </w:pPr>
  </w:p>
  <w:p w14:paraId="33FA4F6E" w14:textId="77777777" w:rsidR="002D7B35" w:rsidRDefault="002D7B35">
    <w:pPr>
      <w:pStyle w:val="Footer"/>
    </w:pPr>
    <w:r>
      <w:rPr>
        <w:noProof/>
        <w:lang w:eastAsia="en-GB"/>
      </w:rPr>
      <w:drawing>
        <wp:anchor distT="0" distB="0" distL="114300" distR="114300" simplePos="0" relativeHeight="251663360" behindDoc="1" locked="0" layoutInCell="1" allowOverlap="1" wp14:anchorId="2ADE1355" wp14:editId="24986944">
          <wp:simplePos x="0" y="0"/>
          <wp:positionH relativeFrom="column">
            <wp:posOffset>4835525</wp:posOffset>
          </wp:positionH>
          <wp:positionV relativeFrom="page">
            <wp:posOffset>9563100</wp:posOffset>
          </wp:positionV>
          <wp:extent cx="1476000" cy="477751"/>
          <wp:effectExtent l="0" t="0" r="0" b="5080"/>
          <wp:wrapNone/>
          <wp:docPr id="129459956" name="Picture 129459956" descr="Brand New Design:Users:stuartmarsh:Documents:BND Projects:Royal College of Ophthalmologists:2943 New RCOphth Letterheads:Reference:RCOphth Charity Text 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New Design:Users:stuartmarsh:Documents:BND Projects:Royal College of Ophthalmologists:2943 New RCOphth Letterheads:Reference:RCOphth Charity Text A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000" cy="477751"/>
                  </a:xfrm>
                  <a:prstGeom prst="rect">
                    <a:avLst/>
                  </a:prstGeom>
                  <a:noFill/>
                  <a:ln>
                    <a:noFill/>
                  </a:ln>
                </pic:spPr>
              </pic:pic>
            </a:graphicData>
          </a:graphic>
        </wp:anchor>
      </w:drawing>
    </w:r>
  </w:p>
  <w:p w14:paraId="24C5F89E" w14:textId="77777777" w:rsidR="002D7B35" w:rsidRDefault="002D7B35">
    <w:pPr>
      <w:pStyle w:val="Footer"/>
    </w:pPr>
  </w:p>
  <w:p w14:paraId="59DF8E14" w14:textId="77777777" w:rsidR="002D7B35" w:rsidRDefault="002D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FFE1" w14:textId="77777777" w:rsidR="00E86398" w:rsidRDefault="00E86398">
      <w:r>
        <w:separator/>
      </w:r>
    </w:p>
  </w:footnote>
  <w:footnote w:type="continuationSeparator" w:id="0">
    <w:p w14:paraId="6FF7BBF3" w14:textId="77777777" w:rsidR="00E86398" w:rsidRDefault="00E8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F385" w14:textId="0B769357" w:rsidR="002D7B35" w:rsidRDefault="008240FE" w:rsidP="008240FE">
    <w:pPr>
      <w:pStyle w:val="Header"/>
      <w:ind w:left="-709"/>
    </w:pPr>
    <w:r>
      <w:rPr>
        <w:noProof/>
        <w:lang w:eastAsia="en-GB"/>
      </w:rPr>
      <w:drawing>
        <wp:inline distT="0" distB="0" distL="0" distR="0" wp14:anchorId="117500D0" wp14:editId="68208541">
          <wp:extent cx="883920" cy="658495"/>
          <wp:effectExtent l="0" t="0" r="0" b="8255"/>
          <wp:docPr id="580329446" name="Picture 58032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58495"/>
                  </a:xfrm>
                  <a:prstGeom prst="rect">
                    <a:avLst/>
                  </a:prstGeom>
                  <a:noFill/>
                </pic:spPr>
              </pic:pic>
            </a:graphicData>
          </a:graphic>
        </wp:inline>
      </w:drawing>
    </w:r>
  </w:p>
  <w:p w14:paraId="4A3F0DEA" w14:textId="62A1B249" w:rsidR="002D7B35" w:rsidRPr="008F1B93" w:rsidRDefault="002D7B35" w:rsidP="008240FE">
    <w:pPr>
      <w:pStyle w:val="Header"/>
      <w:pBdr>
        <w:bottom w:val="single" w:sz="6" w:space="1" w:color="auto"/>
      </w:pBdr>
      <w:tabs>
        <w:tab w:val="clear" w:pos="4320"/>
        <w:tab w:val="clear" w:pos="8640"/>
      </w:tabs>
      <w:ind w:left="-709"/>
      <w:rPr>
        <w:rFonts w:ascii="Avenir Next Demi Bold" w:hAnsi="Avenir Next Demi Bold"/>
        <w:b/>
        <w:bCs/>
        <w:i/>
        <w:iCs/>
      </w:rPr>
    </w:pPr>
    <w:r w:rsidRPr="008F1B93">
      <w:rPr>
        <w:rFonts w:ascii="Avenir Next Demi Bold" w:hAnsi="Avenir Next Demi Bold"/>
        <w:b/>
        <w:bCs/>
        <w:i/>
        <w:iCs/>
      </w:rPr>
      <w:t>CURRICULUM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0DFC"/>
    <w:multiLevelType w:val="hybridMultilevel"/>
    <w:tmpl w:val="3C36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0844B2"/>
    <w:multiLevelType w:val="hybridMultilevel"/>
    <w:tmpl w:val="574468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A252BC"/>
    <w:multiLevelType w:val="hybridMultilevel"/>
    <w:tmpl w:val="802C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53AF1"/>
    <w:multiLevelType w:val="hybridMultilevel"/>
    <w:tmpl w:val="68E21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965928"/>
    <w:multiLevelType w:val="hybridMultilevel"/>
    <w:tmpl w:val="212E3C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06C5568"/>
    <w:multiLevelType w:val="hybridMultilevel"/>
    <w:tmpl w:val="B0D8B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01095E"/>
    <w:multiLevelType w:val="hybridMultilevel"/>
    <w:tmpl w:val="0596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918AC"/>
    <w:multiLevelType w:val="hybridMultilevel"/>
    <w:tmpl w:val="C860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A759E"/>
    <w:multiLevelType w:val="hybridMultilevel"/>
    <w:tmpl w:val="45A2DD5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19103634">
    <w:abstractNumId w:val="4"/>
  </w:num>
  <w:num w:numId="2" w16cid:durableId="1355884315">
    <w:abstractNumId w:val="0"/>
  </w:num>
  <w:num w:numId="3" w16cid:durableId="893272245">
    <w:abstractNumId w:val="5"/>
  </w:num>
  <w:num w:numId="4" w16cid:durableId="477037213">
    <w:abstractNumId w:val="6"/>
  </w:num>
  <w:num w:numId="5" w16cid:durableId="1418088941">
    <w:abstractNumId w:val="3"/>
  </w:num>
  <w:num w:numId="6" w16cid:durableId="1333751780">
    <w:abstractNumId w:val="1"/>
  </w:num>
  <w:num w:numId="7" w16cid:durableId="2031562832">
    <w:abstractNumId w:val="8"/>
  </w:num>
  <w:num w:numId="8" w16cid:durableId="24135159">
    <w:abstractNumId w:val="7"/>
  </w:num>
  <w:num w:numId="9" w16cid:durableId="5505589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CE"/>
    <w:rsid w:val="00011745"/>
    <w:rsid w:val="000319B3"/>
    <w:rsid w:val="0003415F"/>
    <w:rsid w:val="00096EEA"/>
    <w:rsid w:val="000A383A"/>
    <w:rsid w:val="000C1809"/>
    <w:rsid w:val="000F068B"/>
    <w:rsid w:val="000F54D9"/>
    <w:rsid w:val="001362DF"/>
    <w:rsid w:val="001403F4"/>
    <w:rsid w:val="00144D06"/>
    <w:rsid w:val="0015017B"/>
    <w:rsid w:val="001721D1"/>
    <w:rsid w:val="00184BCE"/>
    <w:rsid w:val="001A169F"/>
    <w:rsid w:val="001A5030"/>
    <w:rsid w:val="001C5B87"/>
    <w:rsid w:val="001E0FF2"/>
    <w:rsid w:val="001E45FB"/>
    <w:rsid w:val="002068B6"/>
    <w:rsid w:val="002152EB"/>
    <w:rsid w:val="00223AB4"/>
    <w:rsid w:val="002515E9"/>
    <w:rsid w:val="00273508"/>
    <w:rsid w:val="002858CD"/>
    <w:rsid w:val="002A348B"/>
    <w:rsid w:val="002B7862"/>
    <w:rsid w:val="002C0245"/>
    <w:rsid w:val="002D2DD7"/>
    <w:rsid w:val="002D7B35"/>
    <w:rsid w:val="002F5EF8"/>
    <w:rsid w:val="0030472E"/>
    <w:rsid w:val="003229A8"/>
    <w:rsid w:val="0037749F"/>
    <w:rsid w:val="00381A69"/>
    <w:rsid w:val="003D1463"/>
    <w:rsid w:val="00412BAA"/>
    <w:rsid w:val="00416641"/>
    <w:rsid w:val="00422763"/>
    <w:rsid w:val="00423A4D"/>
    <w:rsid w:val="00433C4F"/>
    <w:rsid w:val="004940E3"/>
    <w:rsid w:val="004962BA"/>
    <w:rsid w:val="004964D3"/>
    <w:rsid w:val="004B212E"/>
    <w:rsid w:val="004B6DEF"/>
    <w:rsid w:val="004C5A16"/>
    <w:rsid w:val="004D167E"/>
    <w:rsid w:val="004D27C3"/>
    <w:rsid w:val="004D5A78"/>
    <w:rsid w:val="004E27DB"/>
    <w:rsid w:val="004F3FF0"/>
    <w:rsid w:val="00507F03"/>
    <w:rsid w:val="0053212F"/>
    <w:rsid w:val="005432B5"/>
    <w:rsid w:val="0056775E"/>
    <w:rsid w:val="00585242"/>
    <w:rsid w:val="005940D4"/>
    <w:rsid w:val="005969F6"/>
    <w:rsid w:val="00596C9C"/>
    <w:rsid w:val="00597181"/>
    <w:rsid w:val="005B046E"/>
    <w:rsid w:val="005B14AA"/>
    <w:rsid w:val="005C0F92"/>
    <w:rsid w:val="005C4764"/>
    <w:rsid w:val="005C6335"/>
    <w:rsid w:val="005E216B"/>
    <w:rsid w:val="005E7FAF"/>
    <w:rsid w:val="005F797A"/>
    <w:rsid w:val="00611AA5"/>
    <w:rsid w:val="00625906"/>
    <w:rsid w:val="00630161"/>
    <w:rsid w:val="006335AF"/>
    <w:rsid w:val="00636F4A"/>
    <w:rsid w:val="00647D7A"/>
    <w:rsid w:val="00655ECB"/>
    <w:rsid w:val="00656242"/>
    <w:rsid w:val="00662538"/>
    <w:rsid w:val="00672E40"/>
    <w:rsid w:val="006778ED"/>
    <w:rsid w:val="00685C36"/>
    <w:rsid w:val="00690367"/>
    <w:rsid w:val="006967CB"/>
    <w:rsid w:val="006D2678"/>
    <w:rsid w:val="006D5AA3"/>
    <w:rsid w:val="006F1082"/>
    <w:rsid w:val="006F7368"/>
    <w:rsid w:val="0070733D"/>
    <w:rsid w:val="007377F7"/>
    <w:rsid w:val="00745A2F"/>
    <w:rsid w:val="00753A5A"/>
    <w:rsid w:val="0075666F"/>
    <w:rsid w:val="00774DCC"/>
    <w:rsid w:val="007860CA"/>
    <w:rsid w:val="007B1CA2"/>
    <w:rsid w:val="007E7932"/>
    <w:rsid w:val="00810BC0"/>
    <w:rsid w:val="00810FB9"/>
    <w:rsid w:val="008167D7"/>
    <w:rsid w:val="008210CB"/>
    <w:rsid w:val="008240FE"/>
    <w:rsid w:val="00835473"/>
    <w:rsid w:val="008D016A"/>
    <w:rsid w:val="008E4477"/>
    <w:rsid w:val="008F1B93"/>
    <w:rsid w:val="008F492F"/>
    <w:rsid w:val="008F6589"/>
    <w:rsid w:val="0090144C"/>
    <w:rsid w:val="00902C8F"/>
    <w:rsid w:val="0091776C"/>
    <w:rsid w:val="00932230"/>
    <w:rsid w:val="00960461"/>
    <w:rsid w:val="00961C5D"/>
    <w:rsid w:val="00971E59"/>
    <w:rsid w:val="00977BC5"/>
    <w:rsid w:val="00986B62"/>
    <w:rsid w:val="00986F20"/>
    <w:rsid w:val="009A08D9"/>
    <w:rsid w:val="009A295A"/>
    <w:rsid w:val="009C5AB9"/>
    <w:rsid w:val="00A0674D"/>
    <w:rsid w:val="00A16149"/>
    <w:rsid w:val="00A267FC"/>
    <w:rsid w:val="00A374A4"/>
    <w:rsid w:val="00A408C3"/>
    <w:rsid w:val="00A42C65"/>
    <w:rsid w:val="00A807BF"/>
    <w:rsid w:val="00A8504B"/>
    <w:rsid w:val="00A912A7"/>
    <w:rsid w:val="00AA4E9E"/>
    <w:rsid w:val="00AD2F6D"/>
    <w:rsid w:val="00AE2E1A"/>
    <w:rsid w:val="00AF5C8C"/>
    <w:rsid w:val="00B22484"/>
    <w:rsid w:val="00B55A9E"/>
    <w:rsid w:val="00B709D6"/>
    <w:rsid w:val="00B73181"/>
    <w:rsid w:val="00BB2FCB"/>
    <w:rsid w:val="00BF0096"/>
    <w:rsid w:val="00BF1C76"/>
    <w:rsid w:val="00C052E6"/>
    <w:rsid w:val="00C111F7"/>
    <w:rsid w:val="00C351D5"/>
    <w:rsid w:val="00C81015"/>
    <w:rsid w:val="00C870B4"/>
    <w:rsid w:val="00CA19CD"/>
    <w:rsid w:val="00CA4995"/>
    <w:rsid w:val="00CD6EFD"/>
    <w:rsid w:val="00CE7C02"/>
    <w:rsid w:val="00D15AB7"/>
    <w:rsid w:val="00D2753F"/>
    <w:rsid w:val="00D35F5C"/>
    <w:rsid w:val="00D36BAD"/>
    <w:rsid w:val="00D73EF8"/>
    <w:rsid w:val="00D85AB3"/>
    <w:rsid w:val="00DA57D6"/>
    <w:rsid w:val="00DE2685"/>
    <w:rsid w:val="00DE3C13"/>
    <w:rsid w:val="00DE4EA7"/>
    <w:rsid w:val="00DF2E38"/>
    <w:rsid w:val="00E0245E"/>
    <w:rsid w:val="00E10F64"/>
    <w:rsid w:val="00E15F32"/>
    <w:rsid w:val="00E376FC"/>
    <w:rsid w:val="00E70462"/>
    <w:rsid w:val="00E70FD4"/>
    <w:rsid w:val="00E86398"/>
    <w:rsid w:val="00EA20A2"/>
    <w:rsid w:val="00EA2A3D"/>
    <w:rsid w:val="00EA7CE4"/>
    <w:rsid w:val="00ED1D7A"/>
    <w:rsid w:val="00F069CD"/>
    <w:rsid w:val="00F07A33"/>
    <w:rsid w:val="00F3155A"/>
    <w:rsid w:val="00F470E1"/>
    <w:rsid w:val="00F566EF"/>
    <w:rsid w:val="00F637FA"/>
    <w:rsid w:val="00F73250"/>
    <w:rsid w:val="00F73398"/>
    <w:rsid w:val="00F83354"/>
    <w:rsid w:val="00FA3B66"/>
    <w:rsid w:val="00FE1726"/>
    <w:rsid w:val="1ED90BA7"/>
    <w:rsid w:val="34821E26"/>
    <w:rsid w:val="39E71FAF"/>
    <w:rsid w:val="3AB3CEFF"/>
    <w:rsid w:val="3D5120E9"/>
    <w:rsid w:val="4220B776"/>
    <w:rsid w:val="6CA4F04D"/>
    <w:rsid w:val="7A170B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912E30"/>
  <w15:docId w15:val="{EDE09D6F-4350-41C1-8B86-4841045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uiPriority="99"/>
    <w:lsdException w:name="FollowedHyperlink" w:locked="1"/>
    <w:lsdException w:name="Strong" w:locked="1" w:uiPriority="22"/>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589"/>
    <w:rPr>
      <w:rFonts w:ascii="Calibri" w:hAnsi="Calibri"/>
      <w:sz w:val="24"/>
      <w:szCs w:val="24"/>
    </w:rPr>
  </w:style>
  <w:style w:type="paragraph" w:styleId="Heading1">
    <w:name w:val="heading 1"/>
    <w:basedOn w:val="Normal"/>
    <w:next w:val="Normal"/>
    <w:link w:val="Heading1Char"/>
    <w:uiPriority w:val="9"/>
    <w:qFormat/>
    <w:locked/>
    <w:rsid w:val="00FE172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paragraph" w:styleId="BalloonText">
    <w:name w:val="Balloon Text"/>
    <w:basedOn w:val="Normal"/>
    <w:link w:val="BalloonTextChar"/>
    <w:locked/>
    <w:rsid w:val="00096EEA"/>
    <w:rPr>
      <w:rFonts w:ascii="Segoe UI" w:hAnsi="Segoe UI" w:cs="Segoe UI"/>
      <w:sz w:val="18"/>
      <w:szCs w:val="18"/>
    </w:rPr>
  </w:style>
  <w:style w:type="character" w:customStyle="1" w:styleId="BalloonTextChar">
    <w:name w:val="Balloon Text Char"/>
    <w:link w:val="BalloonText"/>
    <w:rsid w:val="00096EEA"/>
    <w:rPr>
      <w:rFonts w:ascii="Segoe UI" w:hAnsi="Segoe UI" w:cs="Segoe UI"/>
      <w:sz w:val="18"/>
      <w:szCs w:val="18"/>
      <w:lang w:val="en-US" w:eastAsia="en-US"/>
    </w:rPr>
  </w:style>
  <w:style w:type="paragraph" w:styleId="Header">
    <w:name w:val="header"/>
    <w:basedOn w:val="Normal"/>
    <w:link w:val="HeaderChar"/>
    <w:locked/>
    <w:rsid w:val="000A383A"/>
    <w:pPr>
      <w:tabs>
        <w:tab w:val="center" w:pos="4320"/>
        <w:tab w:val="right" w:pos="8640"/>
      </w:tabs>
    </w:pPr>
  </w:style>
  <w:style w:type="character" w:customStyle="1" w:styleId="HeaderChar">
    <w:name w:val="Header Char"/>
    <w:basedOn w:val="DefaultParagraphFont"/>
    <w:link w:val="Header"/>
    <w:rsid w:val="000A383A"/>
    <w:rPr>
      <w:sz w:val="24"/>
      <w:szCs w:val="24"/>
      <w:lang w:val="en-US"/>
    </w:rPr>
  </w:style>
  <w:style w:type="paragraph" w:styleId="Footer">
    <w:name w:val="footer"/>
    <w:basedOn w:val="Normal"/>
    <w:link w:val="FooterChar"/>
    <w:uiPriority w:val="99"/>
    <w:locked/>
    <w:rsid w:val="000A383A"/>
    <w:pPr>
      <w:tabs>
        <w:tab w:val="center" w:pos="4320"/>
        <w:tab w:val="right" w:pos="8640"/>
      </w:tabs>
    </w:pPr>
  </w:style>
  <w:style w:type="character" w:customStyle="1" w:styleId="FooterChar">
    <w:name w:val="Footer Char"/>
    <w:basedOn w:val="DefaultParagraphFont"/>
    <w:link w:val="Footer"/>
    <w:uiPriority w:val="99"/>
    <w:rsid w:val="000A383A"/>
    <w:rPr>
      <w:sz w:val="24"/>
      <w:szCs w:val="24"/>
      <w:lang w:val="en-US"/>
    </w:rPr>
  </w:style>
  <w:style w:type="paragraph" w:styleId="ListParagraph">
    <w:name w:val="List Paragraph"/>
    <w:basedOn w:val="Normal"/>
    <w:uiPriority w:val="34"/>
    <w:qFormat/>
    <w:rsid w:val="004D27C3"/>
    <w:pPr>
      <w:ind w:left="720"/>
      <w:contextualSpacing/>
    </w:pPr>
  </w:style>
  <w:style w:type="paragraph" w:styleId="NormalWeb">
    <w:name w:val="Normal (Web)"/>
    <w:basedOn w:val="Normal"/>
    <w:uiPriority w:val="99"/>
    <w:unhideWhenUsed/>
    <w:locked/>
    <w:rsid w:val="00DE3C13"/>
    <w:pPr>
      <w:spacing w:before="100" w:beforeAutospacing="1" w:after="100" w:afterAutospacing="1"/>
    </w:pPr>
    <w:rPr>
      <w:lang w:eastAsia="en-GB"/>
    </w:rPr>
  </w:style>
  <w:style w:type="character" w:styleId="Strong">
    <w:name w:val="Strong"/>
    <w:basedOn w:val="DefaultParagraphFont"/>
    <w:uiPriority w:val="22"/>
    <w:locked/>
    <w:rsid w:val="00DE3C13"/>
    <w:rPr>
      <w:b/>
      <w:bCs/>
    </w:rPr>
  </w:style>
  <w:style w:type="table" w:styleId="TableGrid">
    <w:name w:val="Table Grid"/>
    <w:basedOn w:val="TableNormal"/>
    <w:locked/>
    <w:rsid w:val="005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locked/>
    <w:rsid w:val="00F637FA"/>
    <w:rPr>
      <w:color w:val="0000FF" w:themeColor="hyperlink"/>
      <w:u w:val="single"/>
    </w:rPr>
  </w:style>
  <w:style w:type="character" w:customStyle="1" w:styleId="UnresolvedMention1">
    <w:name w:val="Unresolved Mention1"/>
    <w:basedOn w:val="DefaultParagraphFont"/>
    <w:uiPriority w:val="99"/>
    <w:semiHidden/>
    <w:unhideWhenUsed/>
    <w:rsid w:val="00F637FA"/>
    <w:rPr>
      <w:color w:val="605E5C"/>
      <w:shd w:val="clear" w:color="auto" w:fill="E1DFDD"/>
    </w:rPr>
  </w:style>
  <w:style w:type="paragraph" w:styleId="CommentText">
    <w:name w:val="annotation text"/>
    <w:basedOn w:val="Normal"/>
    <w:link w:val="CommentTextChar"/>
    <w:unhideWhenUsed/>
    <w:locked/>
    <w:rPr>
      <w:sz w:val="20"/>
      <w:szCs w:val="20"/>
    </w:rPr>
  </w:style>
  <w:style w:type="character" w:customStyle="1" w:styleId="CommentTextChar">
    <w:name w:val="Comment Text Char"/>
    <w:basedOn w:val="DefaultParagraphFont"/>
    <w:link w:val="CommentText"/>
    <w:rPr>
      <w:rFonts w:ascii="Calibri" w:hAnsi="Calibri"/>
    </w:rPr>
  </w:style>
  <w:style w:type="character" w:styleId="CommentReference">
    <w:name w:val="annotation reference"/>
    <w:basedOn w:val="DefaultParagraphFont"/>
    <w:semiHidden/>
    <w:unhideWhenUsed/>
    <w:locked/>
    <w:rPr>
      <w:sz w:val="16"/>
      <w:szCs w:val="16"/>
    </w:rPr>
  </w:style>
  <w:style w:type="character" w:customStyle="1" w:styleId="Heading1Char">
    <w:name w:val="Heading 1 Char"/>
    <w:basedOn w:val="DefaultParagraphFont"/>
    <w:link w:val="Heading1"/>
    <w:uiPriority w:val="9"/>
    <w:rsid w:val="00FE1726"/>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semiHidden/>
    <w:unhideWhenUsed/>
    <w:locked/>
    <w:rsid w:val="00597181"/>
    <w:rPr>
      <w:b/>
      <w:bCs/>
    </w:rPr>
  </w:style>
  <w:style w:type="character" w:customStyle="1" w:styleId="CommentSubjectChar">
    <w:name w:val="Comment Subject Char"/>
    <w:basedOn w:val="CommentTextChar"/>
    <w:link w:val="CommentSubject"/>
    <w:semiHidden/>
    <w:rsid w:val="00597181"/>
    <w:rPr>
      <w:rFonts w:ascii="Calibri" w:hAnsi="Calibri"/>
      <w:b/>
      <w:bCs/>
    </w:rPr>
  </w:style>
  <w:style w:type="paragraph" w:styleId="Revision">
    <w:name w:val="Revision"/>
    <w:hidden/>
    <w:uiPriority w:val="71"/>
    <w:semiHidden/>
    <w:rsid w:val="00597181"/>
    <w:rPr>
      <w:rFonts w:ascii="Calibri" w:hAnsi="Calibri"/>
      <w:sz w:val="24"/>
      <w:szCs w:val="24"/>
    </w:rPr>
  </w:style>
  <w:style w:type="character" w:styleId="FollowedHyperlink">
    <w:name w:val="FollowedHyperlink"/>
    <w:basedOn w:val="DefaultParagraphFont"/>
    <w:locked/>
    <w:rsid w:val="0003415F"/>
    <w:rPr>
      <w:color w:val="800080" w:themeColor="followedHyperlink"/>
      <w:u w:val="single"/>
    </w:rPr>
  </w:style>
  <w:style w:type="paragraph" w:customStyle="1" w:styleId="paragraph">
    <w:name w:val="paragraph"/>
    <w:basedOn w:val="Normal"/>
    <w:rsid w:val="00144D06"/>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144D06"/>
  </w:style>
  <w:style w:type="character" w:customStyle="1" w:styleId="eop">
    <w:name w:val="eop"/>
    <w:basedOn w:val="DefaultParagraphFont"/>
    <w:rsid w:val="00144D06"/>
  </w:style>
  <w:style w:type="paragraph" w:customStyle="1" w:styleId="pf0">
    <w:name w:val="pf0"/>
    <w:basedOn w:val="Normal"/>
    <w:rsid w:val="004D5A78"/>
    <w:pPr>
      <w:spacing w:before="100" w:beforeAutospacing="1" w:after="100" w:afterAutospacing="1"/>
    </w:pPr>
    <w:rPr>
      <w:rFonts w:ascii="Times New Roman" w:hAnsi="Times New Roman"/>
      <w:lang w:eastAsia="en-GB"/>
    </w:rPr>
  </w:style>
  <w:style w:type="character" w:customStyle="1" w:styleId="cf01">
    <w:name w:val="cf01"/>
    <w:basedOn w:val="DefaultParagraphFont"/>
    <w:rsid w:val="004D5A78"/>
    <w:rPr>
      <w:rFonts w:ascii="Segoe UI" w:hAnsi="Segoe UI" w:cs="Segoe UI" w:hint="default"/>
      <w:sz w:val="18"/>
      <w:szCs w:val="18"/>
    </w:rPr>
  </w:style>
  <w:style w:type="paragraph" w:customStyle="1" w:styleId="m4552368224168401532default">
    <w:name w:val="m_4552368224168401532default"/>
    <w:basedOn w:val="Normal"/>
    <w:rsid w:val="004940E3"/>
    <w:pPr>
      <w:spacing w:before="100" w:beforeAutospacing="1" w:after="100" w:afterAutospacing="1"/>
    </w:pPr>
    <w:rPr>
      <w:rFonts w:ascii="Aptos" w:eastAsiaTheme="minorHAnsi" w:hAnsi="Aptos" w:cs="Aptos"/>
      <w:lang w:eastAsia="en-GB"/>
    </w:rPr>
  </w:style>
  <w:style w:type="paragraph" w:customStyle="1" w:styleId="xmsonormal">
    <w:name w:val="x_msonormal"/>
    <w:basedOn w:val="Normal"/>
    <w:rsid w:val="007B1CA2"/>
    <w:rPr>
      <w:rFonts w:ascii="Aptos" w:eastAsiaTheme="minorHAnsi" w:hAnsi="Aptos" w:cs="Aptos"/>
      <w:lang w:eastAsia="en-GB"/>
    </w:rPr>
  </w:style>
  <w:style w:type="character" w:styleId="UnresolvedMention">
    <w:name w:val="Unresolved Mention"/>
    <w:basedOn w:val="DefaultParagraphFont"/>
    <w:uiPriority w:val="99"/>
    <w:semiHidden/>
    <w:unhideWhenUsed/>
    <w:rsid w:val="00A06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3840">
      <w:bodyDiv w:val="1"/>
      <w:marLeft w:val="0"/>
      <w:marRight w:val="0"/>
      <w:marTop w:val="0"/>
      <w:marBottom w:val="0"/>
      <w:divBdr>
        <w:top w:val="none" w:sz="0" w:space="0" w:color="auto"/>
        <w:left w:val="none" w:sz="0" w:space="0" w:color="auto"/>
        <w:bottom w:val="none" w:sz="0" w:space="0" w:color="auto"/>
        <w:right w:val="none" w:sz="0" w:space="0" w:color="auto"/>
      </w:divBdr>
    </w:div>
    <w:div w:id="88235517">
      <w:bodyDiv w:val="1"/>
      <w:marLeft w:val="0"/>
      <w:marRight w:val="0"/>
      <w:marTop w:val="0"/>
      <w:marBottom w:val="0"/>
      <w:divBdr>
        <w:top w:val="none" w:sz="0" w:space="0" w:color="auto"/>
        <w:left w:val="none" w:sz="0" w:space="0" w:color="auto"/>
        <w:bottom w:val="none" w:sz="0" w:space="0" w:color="auto"/>
        <w:right w:val="none" w:sz="0" w:space="0" w:color="auto"/>
      </w:divBdr>
    </w:div>
    <w:div w:id="583992813">
      <w:bodyDiv w:val="1"/>
      <w:marLeft w:val="0"/>
      <w:marRight w:val="0"/>
      <w:marTop w:val="0"/>
      <w:marBottom w:val="0"/>
      <w:divBdr>
        <w:top w:val="none" w:sz="0" w:space="0" w:color="auto"/>
        <w:left w:val="none" w:sz="0" w:space="0" w:color="auto"/>
        <w:bottom w:val="none" w:sz="0" w:space="0" w:color="auto"/>
        <w:right w:val="none" w:sz="0" w:space="0" w:color="auto"/>
      </w:divBdr>
      <w:divsChild>
        <w:div w:id="1285118956">
          <w:marLeft w:val="0"/>
          <w:marRight w:val="0"/>
          <w:marTop w:val="0"/>
          <w:marBottom w:val="0"/>
          <w:divBdr>
            <w:top w:val="none" w:sz="0" w:space="0" w:color="auto"/>
            <w:left w:val="none" w:sz="0" w:space="0" w:color="auto"/>
            <w:bottom w:val="none" w:sz="0" w:space="0" w:color="auto"/>
            <w:right w:val="none" w:sz="0" w:space="0" w:color="auto"/>
          </w:divBdr>
        </w:div>
        <w:div w:id="201675041">
          <w:marLeft w:val="0"/>
          <w:marRight w:val="0"/>
          <w:marTop w:val="0"/>
          <w:marBottom w:val="0"/>
          <w:divBdr>
            <w:top w:val="none" w:sz="0" w:space="0" w:color="auto"/>
            <w:left w:val="none" w:sz="0" w:space="0" w:color="auto"/>
            <w:bottom w:val="none" w:sz="0" w:space="0" w:color="auto"/>
            <w:right w:val="none" w:sz="0" w:space="0" w:color="auto"/>
          </w:divBdr>
        </w:div>
        <w:div w:id="98912475">
          <w:marLeft w:val="0"/>
          <w:marRight w:val="0"/>
          <w:marTop w:val="0"/>
          <w:marBottom w:val="0"/>
          <w:divBdr>
            <w:top w:val="none" w:sz="0" w:space="0" w:color="auto"/>
            <w:left w:val="none" w:sz="0" w:space="0" w:color="auto"/>
            <w:bottom w:val="none" w:sz="0" w:space="0" w:color="auto"/>
            <w:right w:val="none" w:sz="0" w:space="0" w:color="auto"/>
          </w:divBdr>
        </w:div>
        <w:div w:id="675957734">
          <w:marLeft w:val="0"/>
          <w:marRight w:val="0"/>
          <w:marTop w:val="0"/>
          <w:marBottom w:val="0"/>
          <w:divBdr>
            <w:top w:val="none" w:sz="0" w:space="0" w:color="auto"/>
            <w:left w:val="none" w:sz="0" w:space="0" w:color="auto"/>
            <w:bottom w:val="none" w:sz="0" w:space="0" w:color="auto"/>
            <w:right w:val="none" w:sz="0" w:space="0" w:color="auto"/>
          </w:divBdr>
        </w:div>
        <w:div w:id="1604415680">
          <w:marLeft w:val="-75"/>
          <w:marRight w:val="0"/>
          <w:marTop w:val="30"/>
          <w:marBottom w:val="30"/>
          <w:divBdr>
            <w:top w:val="none" w:sz="0" w:space="0" w:color="auto"/>
            <w:left w:val="none" w:sz="0" w:space="0" w:color="auto"/>
            <w:bottom w:val="none" w:sz="0" w:space="0" w:color="auto"/>
            <w:right w:val="none" w:sz="0" w:space="0" w:color="auto"/>
          </w:divBdr>
          <w:divsChild>
            <w:div w:id="1380477474">
              <w:marLeft w:val="0"/>
              <w:marRight w:val="0"/>
              <w:marTop w:val="0"/>
              <w:marBottom w:val="0"/>
              <w:divBdr>
                <w:top w:val="none" w:sz="0" w:space="0" w:color="auto"/>
                <w:left w:val="none" w:sz="0" w:space="0" w:color="auto"/>
                <w:bottom w:val="none" w:sz="0" w:space="0" w:color="auto"/>
                <w:right w:val="none" w:sz="0" w:space="0" w:color="auto"/>
              </w:divBdr>
              <w:divsChild>
                <w:div w:id="1684546334">
                  <w:marLeft w:val="0"/>
                  <w:marRight w:val="0"/>
                  <w:marTop w:val="0"/>
                  <w:marBottom w:val="0"/>
                  <w:divBdr>
                    <w:top w:val="none" w:sz="0" w:space="0" w:color="auto"/>
                    <w:left w:val="none" w:sz="0" w:space="0" w:color="auto"/>
                    <w:bottom w:val="none" w:sz="0" w:space="0" w:color="auto"/>
                    <w:right w:val="none" w:sz="0" w:space="0" w:color="auto"/>
                  </w:divBdr>
                </w:div>
              </w:divsChild>
            </w:div>
            <w:div w:id="306670468">
              <w:marLeft w:val="0"/>
              <w:marRight w:val="0"/>
              <w:marTop w:val="0"/>
              <w:marBottom w:val="0"/>
              <w:divBdr>
                <w:top w:val="none" w:sz="0" w:space="0" w:color="auto"/>
                <w:left w:val="none" w:sz="0" w:space="0" w:color="auto"/>
                <w:bottom w:val="none" w:sz="0" w:space="0" w:color="auto"/>
                <w:right w:val="none" w:sz="0" w:space="0" w:color="auto"/>
              </w:divBdr>
              <w:divsChild>
                <w:div w:id="990717633">
                  <w:marLeft w:val="0"/>
                  <w:marRight w:val="0"/>
                  <w:marTop w:val="0"/>
                  <w:marBottom w:val="0"/>
                  <w:divBdr>
                    <w:top w:val="none" w:sz="0" w:space="0" w:color="auto"/>
                    <w:left w:val="none" w:sz="0" w:space="0" w:color="auto"/>
                    <w:bottom w:val="none" w:sz="0" w:space="0" w:color="auto"/>
                    <w:right w:val="none" w:sz="0" w:space="0" w:color="auto"/>
                  </w:divBdr>
                </w:div>
                <w:div w:id="1065110117">
                  <w:marLeft w:val="0"/>
                  <w:marRight w:val="0"/>
                  <w:marTop w:val="0"/>
                  <w:marBottom w:val="0"/>
                  <w:divBdr>
                    <w:top w:val="none" w:sz="0" w:space="0" w:color="auto"/>
                    <w:left w:val="none" w:sz="0" w:space="0" w:color="auto"/>
                    <w:bottom w:val="none" w:sz="0" w:space="0" w:color="auto"/>
                    <w:right w:val="none" w:sz="0" w:space="0" w:color="auto"/>
                  </w:divBdr>
                </w:div>
              </w:divsChild>
            </w:div>
            <w:div w:id="1119105090">
              <w:marLeft w:val="0"/>
              <w:marRight w:val="0"/>
              <w:marTop w:val="0"/>
              <w:marBottom w:val="0"/>
              <w:divBdr>
                <w:top w:val="none" w:sz="0" w:space="0" w:color="auto"/>
                <w:left w:val="none" w:sz="0" w:space="0" w:color="auto"/>
                <w:bottom w:val="none" w:sz="0" w:space="0" w:color="auto"/>
                <w:right w:val="none" w:sz="0" w:space="0" w:color="auto"/>
              </w:divBdr>
              <w:divsChild>
                <w:div w:id="1466895296">
                  <w:marLeft w:val="0"/>
                  <w:marRight w:val="0"/>
                  <w:marTop w:val="0"/>
                  <w:marBottom w:val="0"/>
                  <w:divBdr>
                    <w:top w:val="none" w:sz="0" w:space="0" w:color="auto"/>
                    <w:left w:val="none" w:sz="0" w:space="0" w:color="auto"/>
                    <w:bottom w:val="none" w:sz="0" w:space="0" w:color="auto"/>
                    <w:right w:val="none" w:sz="0" w:space="0" w:color="auto"/>
                  </w:divBdr>
                </w:div>
              </w:divsChild>
            </w:div>
            <w:div w:id="1012874443">
              <w:marLeft w:val="0"/>
              <w:marRight w:val="0"/>
              <w:marTop w:val="0"/>
              <w:marBottom w:val="0"/>
              <w:divBdr>
                <w:top w:val="none" w:sz="0" w:space="0" w:color="auto"/>
                <w:left w:val="none" w:sz="0" w:space="0" w:color="auto"/>
                <w:bottom w:val="none" w:sz="0" w:space="0" w:color="auto"/>
                <w:right w:val="none" w:sz="0" w:space="0" w:color="auto"/>
              </w:divBdr>
              <w:divsChild>
                <w:div w:id="1801849211">
                  <w:marLeft w:val="0"/>
                  <w:marRight w:val="0"/>
                  <w:marTop w:val="0"/>
                  <w:marBottom w:val="0"/>
                  <w:divBdr>
                    <w:top w:val="none" w:sz="0" w:space="0" w:color="auto"/>
                    <w:left w:val="none" w:sz="0" w:space="0" w:color="auto"/>
                    <w:bottom w:val="none" w:sz="0" w:space="0" w:color="auto"/>
                    <w:right w:val="none" w:sz="0" w:space="0" w:color="auto"/>
                  </w:divBdr>
                </w:div>
              </w:divsChild>
            </w:div>
            <w:div w:id="88888519">
              <w:marLeft w:val="0"/>
              <w:marRight w:val="0"/>
              <w:marTop w:val="0"/>
              <w:marBottom w:val="0"/>
              <w:divBdr>
                <w:top w:val="none" w:sz="0" w:space="0" w:color="auto"/>
                <w:left w:val="none" w:sz="0" w:space="0" w:color="auto"/>
                <w:bottom w:val="none" w:sz="0" w:space="0" w:color="auto"/>
                <w:right w:val="none" w:sz="0" w:space="0" w:color="auto"/>
              </w:divBdr>
              <w:divsChild>
                <w:div w:id="1152062068">
                  <w:marLeft w:val="0"/>
                  <w:marRight w:val="0"/>
                  <w:marTop w:val="0"/>
                  <w:marBottom w:val="0"/>
                  <w:divBdr>
                    <w:top w:val="none" w:sz="0" w:space="0" w:color="auto"/>
                    <w:left w:val="none" w:sz="0" w:space="0" w:color="auto"/>
                    <w:bottom w:val="none" w:sz="0" w:space="0" w:color="auto"/>
                    <w:right w:val="none" w:sz="0" w:space="0" w:color="auto"/>
                  </w:divBdr>
                </w:div>
              </w:divsChild>
            </w:div>
            <w:div w:id="19086140">
              <w:marLeft w:val="0"/>
              <w:marRight w:val="0"/>
              <w:marTop w:val="0"/>
              <w:marBottom w:val="0"/>
              <w:divBdr>
                <w:top w:val="none" w:sz="0" w:space="0" w:color="auto"/>
                <w:left w:val="none" w:sz="0" w:space="0" w:color="auto"/>
                <w:bottom w:val="none" w:sz="0" w:space="0" w:color="auto"/>
                <w:right w:val="none" w:sz="0" w:space="0" w:color="auto"/>
              </w:divBdr>
              <w:divsChild>
                <w:div w:id="2056197448">
                  <w:marLeft w:val="0"/>
                  <w:marRight w:val="0"/>
                  <w:marTop w:val="0"/>
                  <w:marBottom w:val="0"/>
                  <w:divBdr>
                    <w:top w:val="none" w:sz="0" w:space="0" w:color="auto"/>
                    <w:left w:val="none" w:sz="0" w:space="0" w:color="auto"/>
                    <w:bottom w:val="none" w:sz="0" w:space="0" w:color="auto"/>
                    <w:right w:val="none" w:sz="0" w:space="0" w:color="auto"/>
                  </w:divBdr>
                </w:div>
              </w:divsChild>
            </w:div>
            <w:div w:id="764963070">
              <w:marLeft w:val="0"/>
              <w:marRight w:val="0"/>
              <w:marTop w:val="0"/>
              <w:marBottom w:val="0"/>
              <w:divBdr>
                <w:top w:val="none" w:sz="0" w:space="0" w:color="auto"/>
                <w:left w:val="none" w:sz="0" w:space="0" w:color="auto"/>
                <w:bottom w:val="none" w:sz="0" w:space="0" w:color="auto"/>
                <w:right w:val="none" w:sz="0" w:space="0" w:color="auto"/>
              </w:divBdr>
              <w:divsChild>
                <w:div w:id="2120635707">
                  <w:marLeft w:val="0"/>
                  <w:marRight w:val="0"/>
                  <w:marTop w:val="0"/>
                  <w:marBottom w:val="0"/>
                  <w:divBdr>
                    <w:top w:val="none" w:sz="0" w:space="0" w:color="auto"/>
                    <w:left w:val="none" w:sz="0" w:space="0" w:color="auto"/>
                    <w:bottom w:val="none" w:sz="0" w:space="0" w:color="auto"/>
                    <w:right w:val="none" w:sz="0" w:space="0" w:color="auto"/>
                  </w:divBdr>
                </w:div>
                <w:div w:id="1818918095">
                  <w:marLeft w:val="0"/>
                  <w:marRight w:val="0"/>
                  <w:marTop w:val="0"/>
                  <w:marBottom w:val="0"/>
                  <w:divBdr>
                    <w:top w:val="none" w:sz="0" w:space="0" w:color="auto"/>
                    <w:left w:val="none" w:sz="0" w:space="0" w:color="auto"/>
                    <w:bottom w:val="none" w:sz="0" w:space="0" w:color="auto"/>
                    <w:right w:val="none" w:sz="0" w:space="0" w:color="auto"/>
                  </w:divBdr>
                </w:div>
              </w:divsChild>
            </w:div>
            <w:div w:id="951589889">
              <w:marLeft w:val="0"/>
              <w:marRight w:val="0"/>
              <w:marTop w:val="0"/>
              <w:marBottom w:val="0"/>
              <w:divBdr>
                <w:top w:val="none" w:sz="0" w:space="0" w:color="auto"/>
                <w:left w:val="none" w:sz="0" w:space="0" w:color="auto"/>
                <w:bottom w:val="none" w:sz="0" w:space="0" w:color="auto"/>
                <w:right w:val="none" w:sz="0" w:space="0" w:color="auto"/>
              </w:divBdr>
              <w:divsChild>
                <w:div w:id="2136632442">
                  <w:marLeft w:val="0"/>
                  <w:marRight w:val="0"/>
                  <w:marTop w:val="0"/>
                  <w:marBottom w:val="0"/>
                  <w:divBdr>
                    <w:top w:val="none" w:sz="0" w:space="0" w:color="auto"/>
                    <w:left w:val="none" w:sz="0" w:space="0" w:color="auto"/>
                    <w:bottom w:val="none" w:sz="0" w:space="0" w:color="auto"/>
                    <w:right w:val="none" w:sz="0" w:space="0" w:color="auto"/>
                  </w:divBdr>
                </w:div>
              </w:divsChild>
            </w:div>
            <w:div w:id="555238295">
              <w:marLeft w:val="0"/>
              <w:marRight w:val="0"/>
              <w:marTop w:val="0"/>
              <w:marBottom w:val="0"/>
              <w:divBdr>
                <w:top w:val="none" w:sz="0" w:space="0" w:color="auto"/>
                <w:left w:val="none" w:sz="0" w:space="0" w:color="auto"/>
                <w:bottom w:val="none" w:sz="0" w:space="0" w:color="auto"/>
                <w:right w:val="none" w:sz="0" w:space="0" w:color="auto"/>
              </w:divBdr>
              <w:divsChild>
                <w:div w:id="1761487389">
                  <w:marLeft w:val="0"/>
                  <w:marRight w:val="0"/>
                  <w:marTop w:val="0"/>
                  <w:marBottom w:val="0"/>
                  <w:divBdr>
                    <w:top w:val="none" w:sz="0" w:space="0" w:color="auto"/>
                    <w:left w:val="none" w:sz="0" w:space="0" w:color="auto"/>
                    <w:bottom w:val="none" w:sz="0" w:space="0" w:color="auto"/>
                    <w:right w:val="none" w:sz="0" w:space="0" w:color="auto"/>
                  </w:divBdr>
                </w:div>
                <w:div w:id="480461970">
                  <w:marLeft w:val="0"/>
                  <w:marRight w:val="0"/>
                  <w:marTop w:val="0"/>
                  <w:marBottom w:val="0"/>
                  <w:divBdr>
                    <w:top w:val="none" w:sz="0" w:space="0" w:color="auto"/>
                    <w:left w:val="none" w:sz="0" w:space="0" w:color="auto"/>
                    <w:bottom w:val="none" w:sz="0" w:space="0" w:color="auto"/>
                    <w:right w:val="none" w:sz="0" w:space="0" w:color="auto"/>
                  </w:divBdr>
                </w:div>
                <w:div w:id="765881853">
                  <w:marLeft w:val="0"/>
                  <w:marRight w:val="0"/>
                  <w:marTop w:val="0"/>
                  <w:marBottom w:val="0"/>
                  <w:divBdr>
                    <w:top w:val="none" w:sz="0" w:space="0" w:color="auto"/>
                    <w:left w:val="none" w:sz="0" w:space="0" w:color="auto"/>
                    <w:bottom w:val="none" w:sz="0" w:space="0" w:color="auto"/>
                    <w:right w:val="none" w:sz="0" w:space="0" w:color="auto"/>
                  </w:divBdr>
                </w:div>
              </w:divsChild>
            </w:div>
            <w:div w:id="1014529211">
              <w:marLeft w:val="0"/>
              <w:marRight w:val="0"/>
              <w:marTop w:val="0"/>
              <w:marBottom w:val="0"/>
              <w:divBdr>
                <w:top w:val="none" w:sz="0" w:space="0" w:color="auto"/>
                <w:left w:val="none" w:sz="0" w:space="0" w:color="auto"/>
                <w:bottom w:val="none" w:sz="0" w:space="0" w:color="auto"/>
                <w:right w:val="none" w:sz="0" w:space="0" w:color="auto"/>
              </w:divBdr>
              <w:divsChild>
                <w:div w:id="409473013">
                  <w:marLeft w:val="0"/>
                  <w:marRight w:val="0"/>
                  <w:marTop w:val="0"/>
                  <w:marBottom w:val="0"/>
                  <w:divBdr>
                    <w:top w:val="none" w:sz="0" w:space="0" w:color="auto"/>
                    <w:left w:val="none" w:sz="0" w:space="0" w:color="auto"/>
                    <w:bottom w:val="none" w:sz="0" w:space="0" w:color="auto"/>
                    <w:right w:val="none" w:sz="0" w:space="0" w:color="auto"/>
                  </w:divBdr>
                </w:div>
              </w:divsChild>
            </w:div>
            <w:div w:id="1371565688">
              <w:marLeft w:val="0"/>
              <w:marRight w:val="0"/>
              <w:marTop w:val="0"/>
              <w:marBottom w:val="0"/>
              <w:divBdr>
                <w:top w:val="none" w:sz="0" w:space="0" w:color="auto"/>
                <w:left w:val="none" w:sz="0" w:space="0" w:color="auto"/>
                <w:bottom w:val="none" w:sz="0" w:space="0" w:color="auto"/>
                <w:right w:val="none" w:sz="0" w:space="0" w:color="auto"/>
              </w:divBdr>
              <w:divsChild>
                <w:div w:id="788092005">
                  <w:marLeft w:val="0"/>
                  <w:marRight w:val="0"/>
                  <w:marTop w:val="0"/>
                  <w:marBottom w:val="0"/>
                  <w:divBdr>
                    <w:top w:val="none" w:sz="0" w:space="0" w:color="auto"/>
                    <w:left w:val="none" w:sz="0" w:space="0" w:color="auto"/>
                    <w:bottom w:val="none" w:sz="0" w:space="0" w:color="auto"/>
                    <w:right w:val="none" w:sz="0" w:space="0" w:color="auto"/>
                  </w:divBdr>
                </w:div>
              </w:divsChild>
            </w:div>
            <w:div w:id="918906693">
              <w:marLeft w:val="0"/>
              <w:marRight w:val="0"/>
              <w:marTop w:val="0"/>
              <w:marBottom w:val="0"/>
              <w:divBdr>
                <w:top w:val="none" w:sz="0" w:space="0" w:color="auto"/>
                <w:left w:val="none" w:sz="0" w:space="0" w:color="auto"/>
                <w:bottom w:val="none" w:sz="0" w:space="0" w:color="auto"/>
                <w:right w:val="none" w:sz="0" w:space="0" w:color="auto"/>
              </w:divBdr>
              <w:divsChild>
                <w:div w:id="301741748">
                  <w:marLeft w:val="0"/>
                  <w:marRight w:val="0"/>
                  <w:marTop w:val="0"/>
                  <w:marBottom w:val="0"/>
                  <w:divBdr>
                    <w:top w:val="none" w:sz="0" w:space="0" w:color="auto"/>
                    <w:left w:val="none" w:sz="0" w:space="0" w:color="auto"/>
                    <w:bottom w:val="none" w:sz="0" w:space="0" w:color="auto"/>
                    <w:right w:val="none" w:sz="0" w:space="0" w:color="auto"/>
                  </w:divBdr>
                </w:div>
              </w:divsChild>
            </w:div>
            <w:div w:id="224992172">
              <w:marLeft w:val="0"/>
              <w:marRight w:val="0"/>
              <w:marTop w:val="0"/>
              <w:marBottom w:val="0"/>
              <w:divBdr>
                <w:top w:val="none" w:sz="0" w:space="0" w:color="auto"/>
                <w:left w:val="none" w:sz="0" w:space="0" w:color="auto"/>
                <w:bottom w:val="none" w:sz="0" w:space="0" w:color="auto"/>
                <w:right w:val="none" w:sz="0" w:space="0" w:color="auto"/>
              </w:divBdr>
              <w:divsChild>
                <w:div w:id="1566137764">
                  <w:marLeft w:val="0"/>
                  <w:marRight w:val="0"/>
                  <w:marTop w:val="0"/>
                  <w:marBottom w:val="0"/>
                  <w:divBdr>
                    <w:top w:val="none" w:sz="0" w:space="0" w:color="auto"/>
                    <w:left w:val="none" w:sz="0" w:space="0" w:color="auto"/>
                    <w:bottom w:val="none" w:sz="0" w:space="0" w:color="auto"/>
                    <w:right w:val="none" w:sz="0" w:space="0" w:color="auto"/>
                  </w:divBdr>
                </w:div>
              </w:divsChild>
            </w:div>
            <w:div w:id="531649476">
              <w:marLeft w:val="0"/>
              <w:marRight w:val="0"/>
              <w:marTop w:val="0"/>
              <w:marBottom w:val="0"/>
              <w:divBdr>
                <w:top w:val="none" w:sz="0" w:space="0" w:color="auto"/>
                <w:left w:val="none" w:sz="0" w:space="0" w:color="auto"/>
                <w:bottom w:val="none" w:sz="0" w:space="0" w:color="auto"/>
                <w:right w:val="none" w:sz="0" w:space="0" w:color="auto"/>
              </w:divBdr>
              <w:divsChild>
                <w:div w:id="860359054">
                  <w:marLeft w:val="0"/>
                  <w:marRight w:val="0"/>
                  <w:marTop w:val="0"/>
                  <w:marBottom w:val="0"/>
                  <w:divBdr>
                    <w:top w:val="none" w:sz="0" w:space="0" w:color="auto"/>
                    <w:left w:val="none" w:sz="0" w:space="0" w:color="auto"/>
                    <w:bottom w:val="none" w:sz="0" w:space="0" w:color="auto"/>
                    <w:right w:val="none" w:sz="0" w:space="0" w:color="auto"/>
                  </w:divBdr>
                </w:div>
              </w:divsChild>
            </w:div>
            <w:div w:id="327251265">
              <w:marLeft w:val="0"/>
              <w:marRight w:val="0"/>
              <w:marTop w:val="0"/>
              <w:marBottom w:val="0"/>
              <w:divBdr>
                <w:top w:val="none" w:sz="0" w:space="0" w:color="auto"/>
                <w:left w:val="none" w:sz="0" w:space="0" w:color="auto"/>
                <w:bottom w:val="none" w:sz="0" w:space="0" w:color="auto"/>
                <w:right w:val="none" w:sz="0" w:space="0" w:color="auto"/>
              </w:divBdr>
              <w:divsChild>
                <w:div w:id="3381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3575">
          <w:marLeft w:val="0"/>
          <w:marRight w:val="0"/>
          <w:marTop w:val="0"/>
          <w:marBottom w:val="0"/>
          <w:divBdr>
            <w:top w:val="none" w:sz="0" w:space="0" w:color="auto"/>
            <w:left w:val="none" w:sz="0" w:space="0" w:color="auto"/>
            <w:bottom w:val="none" w:sz="0" w:space="0" w:color="auto"/>
            <w:right w:val="none" w:sz="0" w:space="0" w:color="auto"/>
          </w:divBdr>
        </w:div>
        <w:div w:id="635796327">
          <w:marLeft w:val="0"/>
          <w:marRight w:val="0"/>
          <w:marTop w:val="0"/>
          <w:marBottom w:val="0"/>
          <w:divBdr>
            <w:top w:val="none" w:sz="0" w:space="0" w:color="auto"/>
            <w:left w:val="none" w:sz="0" w:space="0" w:color="auto"/>
            <w:bottom w:val="none" w:sz="0" w:space="0" w:color="auto"/>
            <w:right w:val="none" w:sz="0" w:space="0" w:color="auto"/>
          </w:divBdr>
        </w:div>
        <w:div w:id="486560408">
          <w:marLeft w:val="0"/>
          <w:marRight w:val="0"/>
          <w:marTop w:val="0"/>
          <w:marBottom w:val="0"/>
          <w:divBdr>
            <w:top w:val="none" w:sz="0" w:space="0" w:color="auto"/>
            <w:left w:val="none" w:sz="0" w:space="0" w:color="auto"/>
            <w:bottom w:val="none" w:sz="0" w:space="0" w:color="auto"/>
            <w:right w:val="none" w:sz="0" w:space="0" w:color="auto"/>
          </w:divBdr>
        </w:div>
      </w:divsChild>
    </w:div>
    <w:div w:id="914514328">
      <w:bodyDiv w:val="1"/>
      <w:marLeft w:val="0"/>
      <w:marRight w:val="0"/>
      <w:marTop w:val="0"/>
      <w:marBottom w:val="0"/>
      <w:divBdr>
        <w:top w:val="none" w:sz="0" w:space="0" w:color="auto"/>
        <w:left w:val="none" w:sz="0" w:space="0" w:color="auto"/>
        <w:bottom w:val="none" w:sz="0" w:space="0" w:color="auto"/>
        <w:right w:val="none" w:sz="0" w:space="0" w:color="auto"/>
      </w:divBdr>
      <w:divsChild>
        <w:div w:id="1302342767">
          <w:marLeft w:val="720"/>
          <w:marRight w:val="0"/>
          <w:marTop w:val="0"/>
          <w:marBottom w:val="0"/>
          <w:divBdr>
            <w:top w:val="none" w:sz="0" w:space="0" w:color="auto"/>
            <w:left w:val="none" w:sz="0" w:space="0" w:color="auto"/>
            <w:bottom w:val="none" w:sz="0" w:space="0" w:color="auto"/>
            <w:right w:val="none" w:sz="0" w:space="0" w:color="auto"/>
          </w:divBdr>
        </w:div>
        <w:div w:id="1074621976">
          <w:marLeft w:val="720"/>
          <w:marRight w:val="0"/>
          <w:marTop w:val="0"/>
          <w:marBottom w:val="0"/>
          <w:divBdr>
            <w:top w:val="none" w:sz="0" w:space="0" w:color="auto"/>
            <w:left w:val="none" w:sz="0" w:space="0" w:color="auto"/>
            <w:bottom w:val="none" w:sz="0" w:space="0" w:color="auto"/>
            <w:right w:val="none" w:sz="0" w:space="0" w:color="auto"/>
          </w:divBdr>
        </w:div>
        <w:div w:id="1116027859">
          <w:marLeft w:val="720"/>
          <w:marRight w:val="0"/>
          <w:marTop w:val="0"/>
          <w:marBottom w:val="0"/>
          <w:divBdr>
            <w:top w:val="none" w:sz="0" w:space="0" w:color="auto"/>
            <w:left w:val="none" w:sz="0" w:space="0" w:color="auto"/>
            <w:bottom w:val="none" w:sz="0" w:space="0" w:color="auto"/>
            <w:right w:val="none" w:sz="0" w:space="0" w:color="auto"/>
          </w:divBdr>
        </w:div>
      </w:divsChild>
    </w:div>
    <w:div w:id="987318232">
      <w:bodyDiv w:val="1"/>
      <w:marLeft w:val="0"/>
      <w:marRight w:val="0"/>
      <w:marTop w:val="0"/>
      <w:marBottom w:val="0"/>
      <w:divBdr>
        <w:top w:val="none" w:sz="0" w:space="0" w:color="auto"/>
        <w:left w:val="none" w:sz="0" w:space="0" w:color="auto"/>
        <w:bottom w:val="none" w:sz="0" w:space="0" w:color="auto"/>
        <w:right w:val="none" w:sz="0" w:space="0" w:color="auto"/>
      </w:divBdr>
    </w:div>
    <w:div w:id="1634021807">
      <w:bodyDiv w:val="1"/>
      <w:marLeft w:val="0"/>
      <w:marRight w:val="0"/>
      <w:marTop w:val="0"/>
      <w:marBottom w:val="0"/>
      <w:divBdr>
        <w:top w:val="none" w:sz="0" w:space="0" w:color="auto"/>
        <w:left w:val="none" w:sz="0" w:space="0" w:color="auto"/>
        <w:bottom w:val="none" w:sz="0" w:space="0" w:color="auto"/>
        <w:right w:val="none" w:sz="0" w:space="0" w:color="auto"/>
      </w:divBdr>
    </w:div>
    <w:div w:id="200122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rriculum2024@rcophth.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cophth.ac.uk/wp-content/uploads/2024/05/Curriculum-2024-Handbook-August-2024.pdf" TargetMode="External"/><Relationship Id="rId17" Type="http://schemas.openxmlformats.org/officeDocument/2006/relationships/hyperlink" Target="file:///C:\Users\Chadhvi405\AppData\Local\Temp\MicrosoftEdgeDownloads\73fb16fc-6f9b-455a-989c-bfc93f80ac51\Curriculum%20Handbook" TargetMode="External"/><Relationship Id="rId2" Type="http://schemas.openxmlformats.org/officeDocument/2006/relationships/customXml" Target="../customXml/item2.xml"/><Relationship Id="rId16" Type="http://schemas.openxmlformats.org/officeDocument/2006/relationships/hyperlink" Target="https://www.rcophth.ac.uk/wp-content/uploads/2024/05/Curriculum-2024-Handbook-August-202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phth.ac.uk/wp-content/uploads/2024/07/Implementation-Note-12-Supervisor-Role-Descriptions.pdf" TargetMode="External"/><Relationship Id="rId5" Type="http://schemas.openxmlformats.org/officeDocument/2006/relationships/numbering" Target="numbering.xml"/><Relationship Id="rId15" Type="http://schemas.openxmlformats.org/officeDocument/2006/relationships/hyperlink" Target="https://www.rcophth.ac.uk/wp-content/uploads/2024/07/Implementation-Note-12-Supervisor-Role-Descriptions.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phth.ac.uk/wp-content/uploads/2024/07/Implementation-Note-12-Supervisor-Role-Descriptions.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B1CADF72FBCA41AE00CF40CADC30CD" ma:contentTypeVersion="14" ma:contentTypeDescription="Create a new document." ma:contentTypeScope="" ma:versionID="84d8f22f4ac3f77a6de72f5a5de51fc2">
  <xsd:schema xmlns:xsd="http://www.w3.org/2001/XMLSchema" xmlns:xs="http://www.w3.org/2001/XMLSchema" xmlns:p="http://schemas.microsoft.com/office/2006/metadata/properties" xmlns:ns3="51caa60b-ce99-409f-826e-63c64c3a1dd0" xmlns:ns4="2ec22b96-e6fb-4c57-b3d0-64eaf43b8f5e" targetNamespace="http://schemas.microsoft.com/office/2006/metadata/properties" ma:root="true" ma:fieldsID="d0e53e38a7b2ea8e1700add8ebf63502" ns3:_="" ns4:_="">
    <xsd:import namespace="51caa60b-ce99-409f-826e-63c64c3a1dd0"/>
    <xsd:import namespace="2ec22b96-e6fb-4c57-b3d0-64eaf43b8f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aa60b-ce99-409f-826e-63c64c3a1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22b96-e6fb-4c57-b3d0-64eaf43b8f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1caa60b-ce99-409f-826e-63c64c3a1dd0" xsi:nil="true"/>
  </documentManagement>
</p:properties>
</file>

<file path=customXml/itemProps1.xml><?xml version="1.0" encoding="utf-8"?>
<ds:datastoreItem xmlns:ds="http://schemas.openxmlformats.org/officeDocument/2006/customXml" ds:itemID="{945BCCED-4F14-4E29-8AD7-257FEBEB0637}">
  <ds:schemaRefs>
    <ds:schemaRef ds:uri="http://schemas.openxmlformats.org/officeDocument/2006/bibliography"/>
  </ds:schemaRefs>
</ds:datastoreItem>
</file>

<file path=customXml/itemProps2.xml><?xml version="1.0" encoding="utf-8"?>
<ds:datastoreItem xmlns:ds="http://schemas.openxmlformats.org/officeDocument/2006/customXml" ds:itemID="{CFE52BAF-4BBB-44E3-B967-31E16F00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aa60b-ce99-409f-826e-63c64c3a1dd0"/>
    <ds:schemaRef ds:uri="2ec22b96-e6fb-4c57-b3d0-64eaf43b8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10F-2E60-42F2-BD67-D580ADB01F74}">
  <ds:schemaRefs>
    <ds:schemaRef ds:uri="http://schemas.microsoft.com/sharepoint/v3/contenttype/forms"/>
  </ds:schemaRefs>
</ds:datastoreItem>
</file>

<file path=customXml/itemProps4.xml><?xml version="1.0" encoding="utf-8"?>
<ds:datastoreItem xmlns:ds="http://schemas.openxmlformats.org/officeDocument/2006/customXml" ds:itemID="{C61A5201-A50C-4C04-8F76-21B3FDFB43DE}">
  <ds:schemaRefs>
    <ds:schemaRef ds:uri="http://schemas.microsoft.com/office/2006/metadata/properties"/>
    <ds:schemaRef ds:uri="http://schemas.microsoft.com/office/infopath/2007/PartnerControls"/>
    <ds:schemaRef ds:uri="51caa60b-ce99-409f-826e-63c64c3a1dd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cp:lastModifiedBy>Kim Scrivener</cp:lastModifiedBy>
  <cp:revision>2</cp:revision>
  <cp:lastPrinted>2015-01-05T12:54:00Z</cp:lastPrinted>
  <dcterms:created xsi:type="dcterms:W3CDTF">2024-10-16T09:29:00Z</dcterms:created>
  <dcterms:modified xsi:type="dcterms:W3CDTF">2024-10-16T09:29:00Z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0x01010037B1CADF72FBCA41AE00CF40CADC30CD</vt:lpwstr>
  </property>
</Properties>
</file>